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DD" w:rsidRPr="008A6EDD" w:rsidRDefault="008A6EDD" w:rsidP="008A6EDD">
      <w:pPr>
        <w:pStyle w:val="ConsPlusTitlePage"/>
        <w:rPr>
          <w:rFonts w:ascii="Times New Roman" w:hAnsi="Times New Roman" w:cs="Times New Roman"/>
          <w:sz w:val="24"/>
          <w:szCs w:val="24"/>
        </w:rPr>
      </w:pPr>
      <w:bookmarkStart w:id="0" w:name="_GoBack"/>
      <w:bookmarkEnd w:id="0"/>
      <w:r w:rsidRPr="008A6EDD">
        <w:rPr>
          <w:rFonts w:ascii="Times New Roman" w:hAnsi="Times New Roman" w:cs="Times New Roman"/>
          <w:sz w:val="24"/>
          <w:szCs w:val="24"/>
        </w:rPr>
        <w:t xml:space="preserve">Документ предоставлен </w:t>
      </w:r>
      <w:hyperlink r:id="rId5">
        <w:proofErr w:type="spellStart"/>
        <w:r w:rsidRPr="008A6EDD">
          <w:rPr>
            <w:rFonts w:ascii="Times New Roman" w:hAnsi="Times New Roman" w:cs="Times New Roman"/>
            <w:sz w:val="24"/>
            <w:szCs w:val="24"/>
          </w:rPr>
          <w:t>КонсультантПлюс</w:t>
        </w:r>
        <w:proofErr w:type="spellEnd"/>
      </w:hyperlink>
      <w:r w:rsidRPr="008A6EDD">
        <w:rPr>
          <w:rFonts w:ascii="Times New Roman" w:hAnsi="Times New Roman" w:cs="Times New Roman"/>
          <w:sz w:val="24"/>
          <w:szCs w:val="24"/>
        </w:rPr>
        <w:br/>
      </w:r>
    </w:p>
    <w:p w:rsidR="008A6EDD" w:rsidRPr="008A6EDD" w:rsidRDefault="008A6EDD">
      <w:pPr>
        <w:pStyle w:val="ConsPlusTitle"/>
        <w:jc w:val="center"/>
        <w:outlineLvl w:val="0"/>
        <w:rPr>
          <w:rFonts w:ascii="Times New Roman" w:hAnsi="Times New Roman" w:cs="Times New Roman"/>
          <w:sz w:val="24"/>
          <w:szCs w:val="24"/>
        </w:rPr>
      </w:pPr>
      <w:r w:rsidRPr="008A6EDD">
        <w:rPr>
          <w:rFonts w:ascii="Times New Roman" w:hAnsi="Times New Roman" w:cs="Times New Roman"/>
          <w:sz w:val="24"/>
          <w:szCs w:val="24"/>
        </w:rPr>
        <w:t>МИНИСТЕРСТВО ТРУДА И СОЦИАЛЬНОЙ ЗАЩИТЫ РОССИЙСКОЙ ФЕДЕРАЦИИ</w:t>
      </w:r>
    </w:p>
    <w:p w:rsidR="008A6EDD" w:rsidRPr="008A6EDD" w:rsidRDefault="008A6EDD">
      <w:pPr>
        <w:pStyle w:val="ConsPlusTitle"/>
        <w:jc w:val="center"/>
        <w:rPr>
          <w:rFonts w:ascii="Times New Roman" w:hAnsi="Times New Roman" w:cs="Times New Roman"/>
          <w:sz w:val="24"/>
          <w:szCs w:val="24"/>
        </w:rPr>
      </w:pPr>
    </w:p>
    <w:p w:rsidR="008A6EDD" w:rsidRPr="008A6EDD" w:rsidRDefault="008A6EDD">
      <w:pPr>
        <w:pStyle w:val="ConsPlusTitle"/>
        <w:jc w:val="center"/>
        <w:rPr>
          <w:rFonts w:ascii="Times New Roman" w:hAnsi="Times New Roman" w:cs="Times New Roman"/>
          <w:sz w:val="24"/>
          <w:szCs w:val="24"/>
        </w:rPr>
      </w:pPr>
      <w:r w:rsidRPr="008A6EDD">
        <w:rPr>
          <w:rFonts w:ascii="Times New Roman" w:hAnsi="Times New Roman" w:cs="Times New Roman"/>
          <w:sz w:val="24"/>
          <w:szCs w:val="24"/>
        </w:rPr>
        <w:t>МЕТОДИЧЕСКИЕ РЕКОМЕНДАЦИИ</w:t>
      </w:r>
    </w:p>
    <w:p w:rsidR="008A6EDD" w:rsidRPr="008A6EDD" w:rsidRDefault="008A6EDD">
      <w:pPr>
        <w:pStyle w:val="ConsPlusTitle"/>
        <w:jc w:val="center"/>
        <w:rPr>
          <w:rFonts w:ascii="Times New Roman" w:hAnsi="Times New Roman" w:cs="Times New Roman"/>
          <w:sz w:val="24"/>
          <w:szCs w:val="24"/>
        </w:rPr>
      </w:pPr>
      <w:r w:rsidRPr="008A6EDD">
        <w:rPr>
          <w:rFonts w:ascii="Times New Roman" w:hAnsi="Times New Roman" w:cs="Times New Roman"/>
          <w:sz w:val="24"/>
          <w:szCs w:val="24"/>
        </w:rPr>
        <w:t>ПО ВЫЯВЛЕНИЮ И МИНИМИЗАЦИИ КОРРУПЦИОННЫХ РИСКОВ</w:t>
      </w:r>
    </w:p>
    <w:p w:rsidR="008A6EDD" w:rsidRPr="008A6EDD" w:rsidRDefault="008A6EDD">
      <w:pPr>
        <w:pStyle w:val="ConsPlusTitle"/>
        <w:jc w:val="center"/>
        <w:rPr>
          <w:rFonts w:ascii="Times New Roman" w:hAnsi="Times New Roman" w:cs="Times New Roman"/>
          <w:sz w:val="24"/>
          <w:szCs w:val="24"/>
        </w:rPr>
      </w:pPr>
      <w:r w:rsidRPr="008A6EDD">
        <w:rPr>
          <w:rFonts w:ascii="Times New Roman" w:hAnsi="Times New Roman" w:cs="Times New Roman"/>
          <w:sz w:val="24"/>
          <w:szCs w:val="24"/>
        </w:rPr>
        <w:t>ПРИ ОСУЩЕСТВЛЕНИИ ЗАКУПОК ТОВАРОВ, РАБОТ, УСЛУГ</w:t>
      </w:r>
    </w:p>
    <w:p w:rsidR="008A6EDD" w:rsidRPr="008A6EDD" w:rsidRDefault="008A6EDD">
      <w:pPr>
        <w:pStyle w:val="ConsPlusTitle"/>
        <w:jc w:val="center"/>
        <w:rPr>
          <w:rFonts w:ascii="Times New Roman" w:hAnsi="Times New Roman" w:cs="Times New Roman"/>
          <w:sz w:val="24"/>
          <w:szCs w:val="24"/>
        </w:rPr>
      </w:pPr>
      <w:r w:rsidRPr="008A6EDD">
        <w:rPr>
          <w:rFonts w:ascii="Times New Roman" w:hAnsi="Times New Roman" w:cs="Times New Roman"/>
          <w:sz w:val="24"/>
          <w:szCs w:val="24"/>
        </w:rPr>
        <w:t>ДЛЯ ОБЕСПЕЧЕНИЯ ГОСУДАРСТВЕННЫХ ИЛИ МУНИЦИПАЛЬНЫХ НУЖД</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jc w:val="center"/>
        <w:outlineLvl w:val="1"/>
        <w:rPr>
          <w:rFonts w:ascii="Times New Roman" w:hAnsi="Times New Roman" w:cs="Times New Roman"/>
          <w:sz w:val="24"/>
          <w:szCs w:val="24"/>
        </w:rPr>
      </w:pPr>
      <w:r w:rsidRPr="008A6EDD">
        <w:rPr>
          <w:rFonts w:ascii="Times New Roman" w:hAnsi="Times New Roman" w:cs="Times New Roman"/>
          <w:sz w:val="24"/>
          <w:szCs w:val="24"/>
        </w:rPr>
        <w:t>1. Введение</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1.1. </w:t>
      </w:r>
      <w:proofErr w:type="gramStart"/>
      <w:r w:rsidRPr="008A6EDD">
        <w:rPr>
          <w:rFonts w:ascii="Times New Roman" w:hAnsi="Times New Roman" w:cs="Times New Roman"/>
          <w:sz w:val="24"/>
          <w:szCs w:val="24"/>
        </w:rPr>
        <w:t xml:space="preserve">Настоящие Методические рекомендации подготовлены во исполнение </w:t>
      </w:r>
      <w:hyperlink r:id="rId6">
        <w:r w:rsidRPr="008A6EDD">
          <w:rPr>
            <w:rFonts w:ascii="Times New Roman" w:hAnsi="Times New Roman" w:cs="Times New Roman"/>
            <w:sz w:val="24"/>
            <w:szCs w:val="24"/>
          </w:rPr>
          <w:t>подпункта "б" пункта 16</w:t>
        </w:r>
      </w:hyperlink>
      <w:r w:rsidRPr="008A6EDD">
        <w:rPr>
          <w:rFonts w:ascii="Times New Roman" w:hAnsi="Times New Roman" w:cs="Times New Roman"/>
          <w:sz w:val="24"/>
          <w:szCs w:val="24"/>
        </w:rP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w:t>
      </w:r>
      <w:proofErr w:type="gramEnd"/>
      <w:r w:rsidRPr="008A6EDD">
        <w:rPr>
          <w:rFonts w:ascii="Times New Roman" w:hAnsi="Times New Roman" w:cs="Times New Roman"/>
          <w:sz w:val="24"/>
          <w:szCs w:val="24"/>
        </w:rPr>
        <w:t xml:space="preserve">, </w:t>
      </w:r>
      <w:proofErr w:type="gramStart"/>
      <w:r w:rsidRPr="008A6EDD">
        <w:rPr>
          <w:rFonts w:ascii="Times New Roman" w:hAnsi="Times New Roman" w:cs="Times New Roman"/>
          <w:sz w:val="24"/>
          <w:szCs w:val="24"/>
        </w:rPr>
        <w:t xml:space="preserve">работ, услуг для обеспечения государственных или муниципальных нужд, осуществляемых в соответствии с Федеральным </w:t>
      </w:r>
      <w:hyperlink r:id="rId7">
        <w:r w:rsidRPr="008A6EDD">
          <w:rPr>
            <w:rFonts w:ascii="Times New Roman" w:hAnsi="Times New Roman" w:cs="Times New Roman"/>
            <w:sz w:val="24"/>
            <w:szCs w:val="24"/>
          </w:rPr>
          <w:t>законом</w:t>
        </w:r>
      </w:hyperlink>
      <w:r w:rsidRPr="008A6EDD">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w:t>
      </w:r>
      <w:proofErr w:type="gramEnd"/>
      <w:r w:rsidRPr="008A6EDD">
        <w:rPr>
          <w:rFonts w:ascii="Times New Roman" w:hAnsi="Times New Roman" w:cs="Times New Roman"/>
          <w:sz w:val="24"/>
          <w:szCs w:val="24"/>
        </w:rPr>
        <w:t xml:space="preserve"> "</w:t>
      </w:r>
      <w:proofErr w:type="spellStart"/>
      <w:r w:rsidRPr="008A6EDD">
        <w:rPr>
          <w:rFonts w:ascii="Times New Roman" w:hAnsi="Times New Roman" w:cs="Times New Roman"/>
          <w:sz w:val="24"/>
          <w:szCs w:val="24"/>
        </w:rPr>
        <w:t>Росатом</w:t>
      </w:r>
      <w:proofErr w:type="spellEnd"/>
      <w:r w:rsidRPr="008A6EDD">
        <w:rPr>
          <w:rFonts w:ascii="Times New Roman" w:hAnsi="Times New Roman" w:cs="Times New Roman"/>
          <w:sz w:val="24"/>
          <w:szCs w:val="24"/>
        </w:rPr>
        <w:t>", Государственной корпорацией по космической деятельности "</w:t>
      </w:r>
      <w:proofErr w:type="spellStart"/>
      <w:r w:rsidRPr="008A6EDD">
        <w:rPr>
          <w:rFonts w:ascii="Times New Roman" w:hAnsi="Times New Roman" w:cs="Times New Roman"/>
          <w:sz w:val="24"/>
          <w:szCs w:val="24"/>
        </w:rPr>
        <w:t>Роскосмос</w:t>
      </w:r>
      <w:proofErr w:type="spellEnd"/>
      <w:r w:rsidRPr="008A6EDD">
        <w:rPr>
          <w:rFonts w:ascii="Times New Roman" w:hAnsi="Times New Roman" w:cs="Times New Roman"/>
          <w:sz w:val="24"/>
          <w:szCs w:val="24"/>
        </w:rPr>
        <w:t xml:space="preserve">",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8">
        <w:r w:rsidRPr="008A6EDD">
          <w:rPr>
            <w:rFonts w:ascii="Times New Roman" w:hAnsi="Times New Roman" w:cs="Times New Roman"/>
            <w:sz w:val="24"/>
            <w:szCs w:val="24"/>
          </w:rPr>
          <w:t>статьи 3</w:t>
        </w:r>
      </w:hyperlink>
      <w:r w:rsidRPr="008A6EDD">
        <w:rPr>
          <w:rFonts w:ascii="Times New Roman" w:hAnsi="Times New Roman" w:cs="Times New Roman"/>
          <w:sz w:val="24"/>
          <w:szCs w:val="24"/>
        </w:rPr>
        <w:t xml:space="preserve"> Федерального закона N 44-ФЗ признаются заказчиками (далее - заказчики). &lt;1&gt;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9">
        <w:r w:rsidRPr="008A6EDD">
          <w:rPr>
            <w:rFonts w:ascii="Times New Roman" w:hAnsi="Times New Roman" w:cs="Times New Roman"/>
            <w:sz w:val="24"/>
            <w:szCs w:val="24"/>
          </w:rPr>
          <w:t>законом</w:t>
        </w:r>
      </w:hyperlink>
      <w:r w:rsidRPr="008A6EDD">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1.3. </w:t>
      </w:r>
      <w:proofErr w:type="gramStart"/>
      <w:r w:rsidRPr="008A6EDD">
        <w:rPr>
          <w:rFonts w:ascii="Times New Roman" w:hAnsi="Times New Roman" w:cs="Times New Roman"/>
          <w:sz w:val="24"/>
          <w:szCs w:val="24"/>
        </w:rPr>
        <w:t xml:space="preserve">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w:t>
      </w:r>
      <w:r w:rsidRPr="008A6EDD">
        <w:rPr>
          <w:rFonts w:ascii="Times New Roman" w:hAnsi="Times New Roman" w:cs="Times New Roman"/>
          <w:sz w:val="24"/>
          <w:szCs w:val="24"/>
        </w:rPr>
        <w:lastRenderedPageBreak/>
        <w:t>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w:t>
      </w:r>
      <w:proofErr w:type="gramEnd"/>
      <w:r w:rsidRPr="008A6EDD">
        <w:rPr>
          <w:rFonts w:ascii="Times New Roman" w:hAnsi="Times New Roman" w:cs="Times New Roman"/>
          <w:sz w:val="24"/>
          <w:szCs w:val="24"/>
        </w:rPr>
        <w:t xml:space="preserve">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&lt;2</w:t>
      </w:r>
      <w:proofErr w:type="gramStart"/>
      <w:r w:rsidRPr="008A6EDD">
        <w:rPr>
          <w:rFonts w:ascii="Times New Roman" w:hAnsi="Times New Roman" w:cs="Times New Roman"/>
          <w:sz w:val="24"/>
          <w:szCs w:val="24"/>
        </w:rPr>
        <w:t>&gt; В</w:t>
      </w:r>
      <w:proofErr w:type="gramEnd"/>
      <w:r w:rsidRPr="008A6EDD">
        <w:rPr>
          <w:rFonts w:ascii="Times New Roman" w:hAnsi="Times New Roman" w:cs="Times New Roman"/>
          <w:sz w:val="24"/>
          <w:szCs w:val="24"/>
        </w:rPr>
        <w:t xml:space="preserve">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0">
        <w:r w:rsidRPr="008A6EDD">
          <w:rPr>
            <w:rFonts w:ascii="Times New Roman" w:hAnsi="Times New Roman" w:cs="Times New Roman"/>
            <w:sz w:val="24"/>
            <w:szCs w:val="24"/>
          </w:rPr>
          <w:t>пункт 1 части 2</w:t>
        </w:r>
      </w:hyperlink>
      <w:r w:rsidRPr="008A6EDD">
        <w:rPr>
          <w:rFonts w:ascii="Times New Roman" w:hAnsi="Times New Roman" w:cs="Times New Roman"/>
          <w:sz w:val="24"/>
          <w:szCs w:val="24"/>
        </w:rPr>
        <w:t xml:space="preserve"> статьи 13.3 Федерального закона N 273-ФЗ).</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&lt;3</w:t>
      </w:r>
      <w:proofErr w:type="gramStart"/>
      <w:r w:rsidRPr="008A6EDD">
        <w:rPr>
          <w:rFonts w:ascii="Times New Roman" w:hAnsi="Times New Roman" w:cs="Times New Roman"/>
          <w:sz w:val="24"/>
          <w:szCs w:val="24"/>
        </w:rPr>
        <w:t>&gt; С</w:t>
      </w:r>
      <w:proofErr w:type="gramEnd"/>
      <w:r w:rsidRPr="008A6EDD">
        <w:rPr>
          <w:rFonts w:ascii="Times New Roman" w:hAnsi="Times New Roman" w:cs="Times New Roman"/>
          <w:sz w:val="24"/>
          <w:szCs w:val="24"/>
        </w:rPr>
        <w:t xml:space="preserve">м., например, </w:t>
      </w:r>
      <w:hyperlink r:id="rId11">
        <w:r w:rsidRPr="008A6EDD">
          <w:rPr>
            <w:rFonts w:ascii="Times New Roman" w:hAnsi="Times New Roman" w:cs="Times New Roman"/>
            <w:sz w:val="24"/>
            <w:szCs w:val="24"/>
          </w:rPr>
          <w:t>пункт 5</w:t>
        </w:r>
      </w:hyperlink>
      <w:r w:rsidRPr="008A6EDD">
        <w:rPr>
          <w:rFonts w:ascii="Times New Roman" w:hAnsi="Times New Roman" w:cs="Times New Roman"/>
          <w:sz w:val="24"/>
          <w:szCs w:val="24"/>
        </w:rP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2">
        <w:r w:rsidRPr="008A6EDD">
          <w:rPr>
            <w:rFonts w:ascii="Times New Roman" w:hAnsi="Times New Roman" w:cs="Times New Roman"/>
            <w:sz w:val="24"/>
            <w:szCs w:val="24"/>
          </w:rPr>
          <w:t>пункт 7</w:t>
        </w:r>
      </w:hyperlink>
      <w:r w:rsidRPr="008A6EDD">
        <w:rPr>
          <w:rFonts w:ascii="Times New Roman" w:hAnsi="Times New Roman" w:cs="Times New Roman"/>
          <w:sz w:val="24"/>
          <w:szCs w:val="24"/>
        </w:rP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1.5. Оценка коррупционных рисков позволяет провести анализ проводимых в органе (организации) в соответствии с Федеральным </w:t>
      </w:r>
      <w:hyperlink r:id="rId13">
        <w:r w:rsidRPr="008A6EDD">
          <w:rPr>
            <w:rFonts w:ascii="Times New Roman" w:hAnsi="Times New Roman" w:cs="Times New Roman"/>
            <w:sz w:val="24"/>
            <w:szCs w:val="24"/>
          </w:rPr>
          <w:t>законом</w:t>
        </w:r>
      </w:hyperlink>
      <w:r w:rsidRPr="008A6EDD">
        <w:rPr>
          <w:rFonts w:ascii="Times New Roman" w:hAnsi="Times New Roman" w:cs="Times New Roman"/>
          <w:sz w:val="24"/>
          <w:szCs w:val="24"/>
        </w:rPr>
        <w:t xml:space="preserve"> N 44-ФЗ закупочных процедур для целей минимизации уровня коррупции.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На основании результатов оценки коррупционных рисков возможно принятие </w:t>
      </w:r>
      <w:r w:rsidRPr="008A6EDD">
        <w:rPr>
          <w:rFonts w:ascii="Times New Roman" w:hAnsi="Times New Roman" w:cs="Times New Roman"/>
          <w:sz w:val="24"/>
          <w:szCs w:val="24"/>
        </w:rPr>
        <w:lastRenderedPageBreak/>
        <w:t>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1.10. Результатом использования настоящих Методических рекомендаций будет обеспечение в органах (организациях) единого подхода к организации работы </w:t>
      </w:r>
      <w:proofErr w:type="gramStart"/>
      <w:r w:rsidRPr="008A6EDD">
        <w:rPr>
          <w:rFonts w:ascii="Times New Roman" w:hAnsi="Times New Roman" w:cs="Times New Roman"/>
          <w:sz w:val="24"/>
          <w:szCs w:val="24"/>
        </w:rPr>
        <w:t>по</w:t>
      </w:r>
      <w:proofErr w:type="gramEnd"/>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выявлению коррупционных рисков, возникающих на разных этапах закупочной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формированию индикаторов коррупции при осуществлении закупок.</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1.11. Применительно </w:t>
      </w:r>
      <w:proofErr w:type="gramStart"/>
      <w:r w:rsidRPr="008A6EDD">
        <w:rPr>
          <w:rFonts w:ascii="Times New Roman" w:hAnsi="Times New Roman" w:cs="Times New Roman"/>
          <w:sz w:val="24"/>
          <w:szCs w:val="24"/>
        </w:rPr>
        <w:t>к</w:t>
      </w:r>
      <w:proofErr w:type="gramEnd"/>
      <w:r w:rsidRPr="008A6EDD">
        <w:rPr>
          <w:rFonts w:ascii="Times New Roman" w:hAnsi="Times New Roman" w:cs="Times New Roman"/>
          <w:sz w:val="24"/>
          <w:szCs w:val="24"/>
        </w:rPr>
        <w:t xml:space="preserve"> настоящим Методическим рекомендациями используются следующие понятия: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коррупционный риск - возможность совершения служащим (работником) коррупционного правонарушения;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коррупционная схема - способ (совокупность способов) совершения коррупционного правонарушения;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анализ коррупционного риска - процесс понимания природы коррупционного риска </w:t>
      </w:r>
      <w:r w:rsidRPr="008A6EDD">
        <w:rPr>
          <w:rFonts w:ascii="Times New Roman" w:hAnsi="Times New Roman" w:cs="Times New Roman"/>
          <w:sz w:val="24"/>
          <w:szCs w:val="24"/>
        </w:rPr>
        <w:lastRenderedPageBreak/>
        <w:t>и возможностей для его реализации;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1.12. </w:t>
      </w:r>
      <w:proofErr w:type="gramStart"/>
      <w:r w:rsidRPr="008A6EDD">
        <w:rPr>
          <w:rFonts w:ascii="Times New Roman" w:hAnsi="Times New Roman" w:cs="Times New Roman"/>
          <w:sz w:val="24"/>
          <w:szCs w:val="24"/>
        </w:rPr>
        <w:t xml:space="preserve">Настоящие Методические рекомендации целесообразно рассматривать в системной взаимосвязи с Методическими </w:t>
      </w:r>
      <w:hyperlink r:id="rId14">
        <w:r w:rsidRPr="008A6EDD">
          <w:rPr>
            <w:rFonts w:ascii="Times New Roman" w:hAnsi="Times New Roman" w:cs="Times New Roman"/>
            <w:sz w:val="24"/>
            <w:szCs w:val="24"/>
          </w:rPr>
          <w:t>рекомендациями</w:t>
        </w:r>
      </w:hyperlink>
      <w:r w:rsidRPr="008A6EDD">
        <w:rPr>
          <w:rFonts w:ascii="Times New Roman" w:hAnsi="Times New Roman" w:cs="Times New Roman"/>
          <w:sz w:val="24"/>
          <w:szCs w:val="24"/>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w:t>
      </w:r>
      <w:proofErr w:type="gramEnd"/>
      <w:r w:rsidRPr="008A6EDD">
        <w:rPr>
          <w:rFonts w:ascii="Times New Roman" w:hAnsi="Times New Roman" w:cs="Times New Roman"/>
          <w:sz w:val="24"/>
          <w:szCs w:val="24"/>
        </w:rPr>
        <w:t xml:space="preserve">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8A6EDD">
        <w:rPr>
          <w:rFonts w:ascii="Times New Roman" w:hAnsi="Times New Roman" w:cs="Times New Roman"/>
          <w:sz w:val="24"/>
          <w:szCs w:val="24"/>
        </w:rPr>
        <w:t>которая</w:t>
      </w:r>
      <w:proofErr w:type="gramEnd"/>
      <w:r w:rsidRPr="008A6EDD">
        <w:rPr>
          <w:rFonts w:ascii="Times New Roman" w:hAnsi="Times New Roman" w:cs="Times New Roman"/>
          <w:sz w:val="24"/>
          <w:szCs w:val="24"/>
        </w:rPr>
        <w:t xml:space="preserve"> приводит или может привести к конфликту интересов. &lt;4&gt;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proofErr w:type="gramStart"/>
      <w:r w:rsidRPr="008A6EDD">
        <w:rPr>
          <w:rFonts w:ascii="Times New Roman" w:hAnsi="Times New Roman" w:cs="Times New Roman"/>
          <w:sz w:val="24"/>
          <w:szCs w:val="24"/>
        </w:rPr>
        <w:t xml:space="preserve">&lt;4&gt; Методические </w:t>
      </w:r>
      <w:hyperlink r:id="rId15">
        <w:r w:rsidRPr="008A6EDD">
          <w:rPr>
            <w:rFonts w:ascii="Times New Roman" w:hAnsi="Times New Roman" w:cs="Times New Roman"/>
            <w:sz w:val="24"/>
            <w:szCs w:val="24"/>
          </w:rPr>
          <w:t>рекомендации</w:t>
        </w:r>
      </w:hyperlink>
      <w:r w:rsidRPr="008A6EDD">
        <w:rPr>
          <w:rFonts w:ascii="Times New Roman" w:hAnsi="Times New Roman" w:cs="Times New Roman"/>
          <w:sz w:val="24"/>
          <w:szCs w:val="24"/>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w:t>
      </w:r>
      <w:proofErr w:type="gramEnd"/>
      <w:r w:rsidRPr="008A6EDD">
        <w:rPr>
          <w:rFonts w:ascii="Times New Roman" w:hAnsi="Times New Roman" w:cs="Times New Roman"/>
          <w:sz w:val="24"/>
          <w:szCs w:val="24"/>
        </w:rPr>
        <w:t xml:space="preserve"> </w:t>
      </w:r>
      <w:proofErr w:type="gramStart"/>
      <w:r w:rsidRPr="008A6EDD">
        <w:rPr>
          <w:rFonts w:ascii="Times New Roman" w:hAnsi="Times New Roman" w:cs="Times New Roman"/>
          <w:sz w:val="24"/>
          <w:szCs w:val="24"/>
        </w:rPr>
        <w:t>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roofErr w:type="gramEnd"/>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jc w:val="center"/>
        <w:outlineLvl w:val="1"/>
        <w:rPr>
          <w:rFonts w:ascii="Times New Roman" w:hAnsi="Times New Roman" w:cs="Times New Roman"/>
          <w:sz w:val="24"/>
          <w:szCs w:val="24"/>
        </w:rPr>
      </w:pPr>
      <w:r w:rsidRPr="008A6EDD">
        <w:rPr>
          <w:rFonts w:ascii="Times New Roman" w:hAnsi="Times New Roman" w:cs="Times New Roman"/>
          <w:sz w:val="24"/>
          <w:szCs w:val="24"/>
        </w:rPr>
        <w:t>2. Задачи и принципы оценки коррупционных рисков</w:t>
      </w:r>
    </w:p>
    <w:p w:rsidR="008A6EDD" w:rsidRPr="008A6EDD" w:rsidRDefault="008A6EDD">
      <w:pPr>
        <w:pStyle w:val="ConsPlusTitle"/>
        <w:jc w:val="center"/>
        <w:rPr>
          <w:rFonts w:ascii="Times New Roman" w:hAnsi="Times New Roman" w:cs="Times New Roman"/>
          <w:sz w:val="24"/>
          <w:szCs w:val="24"/>
        </w:rPr>
      </w:pPr>
      <w:r w:rsidRPr="008A6EDD">
        <w:rPr>
          <w:rFonts w:ascii="Times New Roman" w:hAnsi="Times New Roman" w:cs="Times New Roman"/>
          <w:sz w:val="24"/>
          <w:szCs w:val="24"/>
        </w:rPr>
        <w:t>при осуществлении закупок</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системы управления коррупционными рисками, присущими закупочной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2.2. Оценку коррупционных рисков рекомендуется проводить с учетом следующих </w:t>
      </w:r>
      <w:r w:rsidRPr="008A6EDD">
        <w:rPr>
          <w:rFonts w:ascii="Times New Roman" w:hAnsi="Times New Roman" w:cs="Times New Roman"/>
          <w:sz w:val="24"/>
          <w:szCs w:val="24"/>
        </w:rPr>
        <w:lastRenderedPageBreak/>
        <w:t>основных принципов: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законность: оценка коррупционных рисков не должна противоречить нормативным правовым и иным актам Российской Федерации;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взаимосвязь результатов оценки коррупционных рисков с проводимыми мероприятиями по профилактике коррупционных правонарушений;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исключение </w:t>
      </w:r>
      <w:proofErr w:type="spellStart"/>
      <w:r w:rsidRPr="008A6EDD">
        <w:rPr>
          <w:rFonts w:ascii="Times New Roman" w:hAnsi="Times New Roman" w:cs="Times New Roman"/>
          <w:sz w:val="24"/>
          <w:szCs w:val="24"/>
        </w:rPr>
        <w:t>субъектности</w:t>
      </w:r>
      <w:proofErr w:type="spellEnd"/>
      <w:r w:rsidRPr="008A6EDD">
        <w:rPr>
          <w:rFonts w:ascii="Times New Roman" w:hAnsi="Times New Roman" w:cs="Times New Roman"/>
          <w:sz w:val="24"/>
          <w:szCs w:val="24"/>
        </w:rPr>
        <w:t>: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lastRenderedPageBreak/>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jc w:val="center"/>
        <w:outlineLvl w:val="1"/>
        <w:rPr>
          <w:rFonts w:ascii="Times New Roman" w:hAnsi="Times New Roman" w:cs="Times New Roman"/>
          <w:sz w:val="24"/>
          <w:szCs w:val="24"/>
        </w:rPr>
      </w:pPr>
      <w:r w:rsidRPr="008A6EDD">
        <w:rPr>
          <w:rFonts w:ascii="Times New Roman" w:hAnsi="Times New Roman" w:cs="Times New Roman"/>
          <w:sz w:val="24"/>
          <w:szCs w:val="24"/>
        </w:rPr>
        <w:t>3. Рекомендуемый порядок оценки коррупционных рисков</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 При проведении оценки коррупционных рисков необходимо установить и определить следующее: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предмет коррупционного правонарушения (за какие возможные действия (бездействие) служащий (работник) может получить противоправную выгоду);</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используемые коррупционные схемы;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индикаторы коррупции.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подготовительный этап;</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описание процедуры осуществления закупки в органе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идентификация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анализ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ранжирование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разработка мер по минимизации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утверждение результатов оценки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мониторинг реализации мер по минимизации выявленных коррупционных рисков.</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ind w:firstLine="540"/>
        <w:jc w:val="both"/>
        <w:outlineLvl w:val="2"/>
        <w:rPr>
          <w:rFonts w:ascii="Times New Roman" w:hAnsi="Times New Roman" w:cs="Times New Roman"/>
          <w:sz w:val="24"/>
          <w:szCs w:val="24"/>
        </w:rPr>
      </w:pPr>
      <w:r w:rsidRPr="008A6EDD">
        <w:rPr>
          <w:rFonts w:ascii="Times New Roman" w:hAnsi="Times New Roman" w:cs="Times New Roman"/>
          <w:sz w:val="24"/>
          <w:szCs w:val="24"/>
        </w:rPr>
        <w:t>Подготовительный этап</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сроки проведения;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lastRenderedPageBreak/>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формы </w:t>
      </w:r>
      <w:proofErr w:type="gramStart"/>
      <w:r w:rsidRPr="008A6EDD">
        <w:rPr>
          <w:rFonts w:ascii="Times New Roman" w:hAnsi="Times New Roman" w:cs="Times New Roman"/>
          <w:sz w:val="24"/>
          <w:szCs w:val="24"/>
        </w:rPr>
        <w:t>контроля за</w:t>
      </w:r>
      <w:proofErr w:type="gramEnd"/>
      <w:r w:rsidRPr="008A6EDD">
        <w:rPr>
          <w:rFonts w:ascii="Times New Roman" w:hAnsi="Times New Roman" w:cs="Times New Roman"/>
          <w:sz w:val="24"/>
          <w:szCs w:val="24"/>
        </w:rPr>
        <w:t xml:space="preserve"> проведением оценки;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аспекты, признанные целесообразными к закреплению в локальном нормативном акте органа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При наличии возможности и признании </w:t>
      </w:r>
      <w:proofErr w:type="gramStart"/>
      <w:r w:rsidRPr="008A6EDD">
        <w:rPr>
          <w:rFonts w:ascii="Times New Roman" w:hAnsi="Times New Roman" w:cs="Times New Roman"/>
          <w:sz w:val="24"/>
          <w:szCs w:val="24"/>
        </w:rPr>
        <w:t>целесообразным</w:t>
      </w:r>
      <w:proofErr w:type="gramEnd"/>
      <w:r w:rsidRPr="008A6EDD">
        <w:rPr>
          <w:rFonts w:ascii="Times New Roman" w:hAnsi="Times New Roman" w:cs="Times New Roman"/>
          <w:sz w:val="24"/>
          <w:szCs w:val="24"/>
        </w:rP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 таком случае состав рабочей группы также целесообразно закрепить в локальном акте органа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bookmarkStart w:id="1" w:name="P97"/>
      <w:bookmarkEnd w:id="1"/>
      <w:r w:rsidRPr="008A6EDD">
        <w:rPr>
          <w:rFonts w:ascii="Times New Roman" w:hAnsi="Times New Roman" w:cs="Times New Roman"/>
          <w:sz w:val="24"/>
          <w:szCs w:val="24"/>
        </w:rP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3.6.1. К внутренним источникам информации можно отнести следующее: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положения о структурных подразделениях органа (организации), участвующих в закупочной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должностные регламенты (инструкции), служебные (трудовые) обязанности служащих (работников), участвующих в осуществлении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локальные нормативные и иные акты органа (организации), касающиеся осуществления закупок и иной связанной с ними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результаты внутреннего или внешнего анализа деятельности органа (организации), касающиеся закупочной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сведения о коррупционных правонарушениях, ранее совершенных служащими (работниками) при осуществлении закупок;</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материалы ранее проведенных проверок соблюдения служащими (работниками) </w:t>
      </w:r>
      <w:r w:rsidRPr="008A6EDD">
        <w:rPr>
          <w:rFonts w:ascii="Times New Roman" w:hAnsi="Times New Roman" w:cs="Times New Roman"/>
          <w:sz w:val="24"/>
          <w:szCs w:val="24"/>
        </w:rPr>
        <w:lastRenderedPageBreak/>
        <w:t>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сведения бухгалтерского баланса;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план закупок;</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документы, в том числе характеризующие порядок (процедуру) осуществления закупки в органе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3.6.2. К внешним источникам информации можно отнести следующее: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результаты независимых исследований, посвященных коррупционным рискам при осуществлении закупок;</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нормативные правовые и иные акты Российской Федерации, в частности, о закупочной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обращения граждан и организаций, содержащие информацию о коррупционных правонарушениях при осуществлении закупок;</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обзоры типовых нарушений, совершаемых при осуществлении закупок;</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применимые материалы.</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ind w:firstLine="540"/>
        <w:jc w:val="both"/>
        <w:outlineLvl w:val="2"/>
        <w:rPr>
          <w:rFonts w:ascii="Times New Roman" w:hAnsi="Times New Roman" w:cs="Times New Roman"/>
          <w:sz w:val="24"/>
          <w:szCs w:val="24"/>
        </w:rPr>
      </w:pPr>
      <w:r w:rsidRPr="008A6EDD">
        <w:rPr>
          <w:rFonts w:ascii="Times New Roman" w:hAnsi="Times New Roman" w:cs="Times New Roman"/>
          <w:sz w:val="24"/>
          <w:szCs w:val="24"/>
        </w:rPr>
        <w:t>Описание процедуры осуществления закупки в органе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3.7. </w:t>
      </w:r>
      <w:proofErr w:type="gramStart"/>
      <w:r w:rsidRPr="008A6EDD">
        <w:rPr>
          <w:rFonts w:ascii="Times New Roman" w:hAnsi="Times New Roman" w:cs="Times New Roman"/>
          <w:sz w:val="24"/>
          <w:szCs w:val="24"/>
        </w:rPr>
        <w:t>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roofErr w:type="gramEnd"/>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3.8. Основная задача данного этапа - понять, каким образом в органе (организации) фактически происходит осуществление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Для реализации данной задачи рекомендуется проанализировать информацию, указанную в </w:t>
      </w:r>
      <w:hyperlink w:anchor="P97">
        <w:r w:rsidRPr="008A6EDD">
          <w:rPr>
            <w:rFonts w:ascii="Times New Roman" w:hAnsi="Times New Roman" w:cs="Times New Roman"/>
            <w:sz w:val="24"/>
            <w:szCs w:val="24"/>
          </w:rPr>
          <w:t>пункте 3.6</w:t>
        </w:r>
      </w:hyperlink>
      <w:r w:rsidRPr="008A6EDD">
        <w:rPr>
          <w:rFonts w:ascii="Times New Roman" w:hAnsi="Times New Roman" w:cs="Times New Roman"/>
          <w:sz w:val="24"/>
          <w:szCs w:val="24"/>
        </w:rPr>
        <w:t xml:space="preserve"> настоящих Методических рекомендаций, и иную применимую и находящуюся в распоряжении органа (организации) информацию.</w:t>
      </w:r>
    </w:p>
    <w:p w:rsidR="008A6EDD" w:rsidRPr="008A6EDD" w:rsidRDefault="008A6EDD">
      <w:pPr>
        <w:pStyle w:val="ConsPlusNormal"/>
        <w:spacing w:before="200"/>
        <w:ind w:firstLine="540"/>
        <w:jc w:val="both"/>
        <w:rPr>
          <w:rFonts w:ascii="Times New Roman" w:hAnsi="Times New Roman" w:cs="Times New Roman"/>
          <w:sz w:val="24"/>
          <w:szCs w:val="24"/>
        </w:rPr>
      </w:pPr>
      <w:bookmarkStart w:id="2" w:name="P125"/>
      <w:bookmarkEnd w:id="2"/>
      <w:r w:rsidRPr="008A6EDD">
        <w:rPr>
          <w:rFonts w:ascii="Times New Roman" w:hAnsi="Times New Roman" w:cs="Times New Roman"/>
          <w:sz w:val="24"/>
          <w:szCs w:val="24"/>
        </w:rPr>
        <w:lastRenderedPageBreak/>
        <w:t>3.9. По результатам анализа целесообразно представить процедуру осуществления закупки в органе (организации) в качестве блок-схемы.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r w:rsidRPr="008A6EDD">
          <w:rPr>
            <w:rFonts w:ascii="Times New Roman" w:hAnsi="Times New Roman" w:cs="Times New Roman"/>
            <w:sz w:val="24"/>
            <w:szCs w:val="24"/>
          </w:rPr>
          <w:t>Приложении N 1</w:t>
        </w:r>
      </w:hyperlink>
      <w:r w:rsidRPr="008A6EDD">
        <w:rPr>
          <w:rFonts w:ascii="Times New Roman" w:hAnsi="Times New Roman" w:cs="Times New Roman"/>
          <w:sz w:val="24"/>
          <w:szCs w:val="24"/>
        </w:rPr>
        <w:t xml:space="preserve"> к настоящим Методическим рекомендациям.</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ind w:firstLine="540"/>
        <w:jc w:val="both"/>
        <w:outlineLvl w:val="2"/>
        <w:rPr>
          <w:rFonts w:ascii="Times New Roman" w:hAnsi="Times New Roman" w:cs="Times New Roman"/>
          <w:sz w:val="24"/>
          <w:szCs w:val="24"/>
        </w:rPr>
      </w:pPr>
      <w:r w:rsidRPr="008A6EDD">
        <w:rPr>
          <w:rFonts w:ascii="Times New Roman" w:hAnsi="Times New Roman" w:cs="Times New Roman"/>
          <w:sz w:val="24"/>
          <w:szCs w:val="24"/>
        </w:rPr>
        <w:t>Идентификация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r w:rsidRPr="008A6EDD">
          <w:rPr>
            <w:rFonts w:ascii="Times New Roman" w:hAnsi="Times New Roman" w:cs="Times New Roman"/>
            <w:sz w:val="24"/>
            <w:szCs w:val="24"/>
          </w:rPr>
          <w:t>пункте 3.6</w:t>
        </w:r>
      </w:hyperlink>
      <w:r w:rsidRPr="008A6EDD">
        <w:rPr>
          <w:rFonts w:ascii="Times New Roman" w:hAnsi="Times New Roman" w:cs="Times New Roman"/>
          <w:sz w:val="24"/>
          <w:szCs w:val="24"/>
        </w:rPr>
        <w:t xml:space="preserve"> настоящих Методических рекомендаций.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3.12. Признаками наличия коррупционного риска при осуществлении закупок может являться наличие у служащего (работника):</w:t>
      </w:r>
    </w:p>
    <w:p w:rsidR="008A6EDD" w:rsidRPr="008A6EDD" w:rsidRDefault="008A6EDD">
      <w:pPr>
        <w:pStyle w:val="ConsPlusNormal"/>
        <w:spacing w:before="200"/>
        <w:ind w:firstLine="540"/>
        <w:jc w:val="both"/>
        <w:rPr>
          <w:rFonts w:ascii="Times New Roman" w:hAnsi="Times New Roman" w:cs="Times New Roman"/>
          <w:sz w:val="24"/>
          <w:szCs w:val="24"/>
        </w:rPr>
      </w:pPr>
      <w:proofErr w:type="gramStart"/>
      <w:r w:rsidRPr="008A6EDD">
        <w:rPr>
          <w:rFonts w:ascii="Times New Roman" w:hAnsi="Times New Roman" w:cs="Times New Roman"/>
          <w:sz w:val="24"/>
          <w:szCs w:val="24"/>
        </w:rP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6">
        <w:r w:rsidRPr="008A6EDD">
          <w:rPr>
            <w:rFonts w:ascii="Times New Roman" w:hAnsi="Times New Roman" w:cs="Times New Roman"/>
            <w:sz w:val="24"/>
            <w:szCs w:val="24"/>
          </w:rPr>
          <w:t>частями 1</w:t>
        </w:r>
        <w:proofErr w:type="gramEnd"/>
      </w:hyperlink>
      <w:r w:rsidRPr="008A6EDD">
        <w:rPr>
          <w:rFonts w:ascii="Times New Roman" w:hAnsi="Times New Roman" w:cs="Times New Roman"/>
          <w:sz w:val="24"/>
          <w:szCs w:val="24"/>
        </w:rPr>
        <w:t xml:space="preserve">, </w:t>
      </w:r>
      <w:hyperlink r:id="rId17">
        <w:r w:rsidRPr="008A6EDD">
          <w:rPr>
            <w:rFonts w:ascii="Times New Roman" w:hAnsi="Times New Roman" w:cs="Times New Roman"/>
            <w:sz w:val="24"/>
            <w:szCs w:val="24"/>
          </w:rPr>
          <w:t>2.1</w:t>
        </w:r>
      </w:hyperlink>
      <w:r w:rsidRPr="008A6EDD">
        <w:rPr>
          <w:rFonts w:ascii="Times New Roman" w:hAnsi="Times New Roman" w:cs="Times New Roman"/>
          <w:sz w:val="24"/>
          <w:szCs w:val="24"/>
        </w:rPr>
        <w:t xml:space="preserve">, </w:t>
      </w:r>
      <w:hyperlink r:id="rId18">
        <w:r w:rsidRPr="008A6EDD">
          <w:rPr>
            <w:rFonts w:ascii="Times New Roman" w:hAnsi="Times New Roman" w:cs="Times New Roman"/>
            <w:sz w:val="24"/>
            <w:szCs w:val="24"/>
          </w:rPr>
          <w:t>4</w:t>
        </w:r>
      </w:hyperlink>
      <w:r w:rsidRPr="008A6EDD">
        <w:rPr>
          <w:rFonts w:ascii="Times New Roman" w:hAnsi="Times New Roman" w:cs="Times New Roman"/>
          <w:sz w:val="24"/>
          <w:szCs w:val="24"/>
        </w:rPr>
        <w:t xml:space="preserve"> и </w:t>
      </w:r>
      <w:hyperlink r:id="rId19">
        <w:r w:rsidRPr="008A6EDD">
          <w:rPr>
            <w:rFonts w:ascii="Times New Roman" w:hAnsi="Times New Roman" w:cs="Times New Roman"/>
            <w:sz w:val="24"/>
            <w:szCs w:val="24"/>
          </w:rPr>
          <w:t>5 статьи 15</w:t>
        </w:r>
      </w:hyperlink>
      <w:r w:rsidRPr="008A6EDD">
        <w:rPr>
          <w:rFonts w:ascii="Times New Roman" w:hAnsi="Times New Roman" w:cs="Times New Roman"/>
          <w:sz w:val="24"/>
          <w:szCs w:val="24"/>
        </w:rPr>
        <w:t xml:space="preserve"> Федерального закона N 44-ФЗ (далее - контракт);</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возможности взаимодействия с потенциальными участниками закупки (то есть потенциальными поставщиками (подрядчиками, исполнителями)).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анкетирование;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экспертное обсуждение;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методы.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Выбор конкретного метода рекомендуется обосновывать фактическими обстоятельствами, сложившимися в органе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3.14. Одновременно для идентификации коррупционных рисков могут быть использованы ответы на следующие вопросы: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кто может быть заинтересован в коррупционном правонарушении?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какие коррупционные правонарушения могут быть совершены на рассматриваемом этапе осуществления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в чем заключается взаимосвязь возможного коррупционного правонарушения и </w:t>
      </w:r>
      <w:r w:rsidRPr="008A6EDD">
        <w:rPr>
          <w:rFonts w:ascii="Times New Roman" w:hAnsi="Times New Roman" w:cs="Times New Roman"/>
          <w:sz w:val="24"/>
          <w:szCs w:val="24"/>
        </w:rPr>
        <w:lastRenderedPageBreak/>
        <w:t>возможных к получению выгод?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3.15. На каждом этапе осуществления закупки может быть выявлено несколько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r w:rsidRPr="008A6EDD">
          <w:rPr>
            <w:rFonts w:ascii="Times New Roman" w:hAnsi="Times New Roman" w:cs="Times New Roman"/>
            <w:sz w:val="24"/>
            <w:szCs w:val="24"/>
          </w:rPr>
          <w:t>пунктом 3.9</w:t>
        </w:r>
      </w:hyperlink>
      <w:r w:rsidRPr="008A6EDD">
        <w:rPr>
          <w:rFonts w:ascii="Times New Roman" w:hAnsi="Times New Roman" w:cs="Times New Roman"/>
          <w:sz w:val="24"/>
          <w:szCs w:val="24"/>
        </w:rPr>
        <w:t xml:space="preserve"> настоящих Методических рекомендаций.</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ind w:firstLine="540"/>
        <w:jc w:val="both"/>
        <w:outlineLvl w:val="2"/>
        <w:rPr>
          <w:rFonts w:ascii="Times New Roman" w:hAnsi="Times New Roman" w:cs="Times New Roman"/>
          <w:sz w:val="24"/>
          <w:szCs w:val="24"/>
        </w:rPr>
      </w:pPr>
      <w:r w:rsidRPr="008A6EDD">
        <w:rPr>
          <w:rFonts w:ascii="Times New Roman" w:hAnsi="Times New Roman" w:cs="Times New Roman"/>
          <w:sz w:val="24"/>
          <w:szCs w:val="24"/>
        </w:rPr>
        <w:t>Анализ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3.18. Для проведения указанной работы могут быть использованы ответы на следующие вопросы: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какие действия (бездействие) приведут к получению неправомерной выгоды в связи с осуществлением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каким образом потенциально возможно извлечь неправомерную выгоду?</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кто рискует быть вовлечен в коррупционную схему?</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каким </w:t>
      </w:r>
      <w:proofErr w:type="gramStart"/>
      <w:r w:rsidRPr="008A6EDD">
        <w:rPr>
          <w:rFonts w:ascii="Times New Roman" w:hAnsi="Times New Roman" w:cs="Times New Roman"/>
          <w:sz w:val="24"/>
          <w:szCs w:val="24"/>
        </w:rPr>
        <w:t>образом</w:t>
      </w:r>
      <w:proofErr w:type="gramEnd"/>
      <w:r w:rsidRPr="008A6EDD">
        <w:rPr>
          <w:rFonts w:ascii="Times New Roman" w:hAnsi="Times New Roman" w:cs="Times New Roman"/>
          <w:sz w:val="24"/>
          <w:szCs w:val="24"/>
        </w:rPr>
        <w:t xml:space="preserve"> возможно обойти механизмы внутреннего (внешнего) контроля?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3.19. При описании коррупционной схемы целесообразно описать следующие аспекты: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какая выгода может быть неправомерно получена;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кто может быть заинтересован в получении неправомерной выгоды при осуществлении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перечень служащих (работников) организации, участие которых позволит реализовать коррупционную схему;</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описание потенциально возможных способов получения неправомерной выгоды;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краткое и развернутое описание коррупционной схемы;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состав коррупционных правонарушений, совершаемых в рамках рассматриваемой коррупционной схемы;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существующие механизмы внутреннего (внешнего) контроля и способы их обхода;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применимые аспекты.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3.21. При анализе коррупционных рисков процедуру осуществления закупки можно разделить на следующие основные этапы: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lastRenderedPageBreak/>
        <w:t>- пред-процедурный этап (</w:t>
      </w:r>
      <w:proofErr w:type="gramStart"/>
      <w:r w:rsidRPr="008A6EDD">
        <w:rPr>
          <w:rFonts w:ascii="Times New Roman" w:hAnsi="Times New Roman" w:cs="Times New Roman"/>
          <w:sz w:val="24"/>
          <w:szCs w:val="24"/>
        </w:rPr>
        <w:t>предусматривающий</w:t>
      </w:r>
      <w:proofErr w:type="gramEnd"/>
      <w:r w:rsidRPr="008A6EDD">
        <w:rPr>
          <w:rFonts w:ascii="Times New Roman" w:hAnsi="Times New Roman" w:cs="Times New Roman"/>
          <w:sz w:val="24"/>
          <w:szCs w:val="24"/>
        </w:rPr>
        <w:t xml:space="preserve"> в том числе процедурные основы осуществления закупок; планирование закупок; подготовку иной документации для осуществления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процедурный этап (определение поставщика (подрядчика, исполнителя));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w:t>
      </w:r>
      <w:proofErr w:type="gramStart"/>
      <w:r w:rsidRPr="008A6EDD">
        <w:rPr>
          <w:rFonts w:ascii="Times New Roman" w:hAnsi="Times New Roman" w:cs="Times New Roman"/>
          <w:sz w:val="24"/>
          <w:szCs w:val="24"/>
        </w:rPr>
        <w:t>пост-процедурный</w:t>
      </w:r>
      <w:proofErr w:type="gramEnd"/>
      <w:r w:rsidRPr="008A6EDD">
        <w:rPr>
          <w:rFonts w:ascii="Times New Roman" w:hAnsi="Times New Roman" w:cs="Times New Roman"/>
          <w:sz w:val="24"/>
          <w:szCs w:val="24"/>
        </w:rPr>
        <w:t xml:space="preserve"> этап (исполнение, изменение, расторжение контракта).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Подразделению по профилактике коррупционных правонарушений также может быть </w:t>
      </w:r>
      <w:proofErr w:type="gramStart"/>
      <w:r w:rsidRPr="008A6EDD">
        <w:rPr>
          <w:rFonts w:ascii="Times New Roman" w:hAnsi="Times New Roman" w:cs="Times New Roman"/>
          <w:sz w:val="24"/>
          <w:szCs w:val="24"/>
        </w:rPr>
        <w:t>рекомендовано</w:t>
      </w:r>
      <w:proofErr w:type="gramEnd"/>
      <w:r w:rsidRPr="008A6EDD">
        <w:rPr>
          <w:rFonts w:ascii="Times New Roman" w:hAnsi="Times New Roman" w:cs="Times New Roman"/>
          <w:sz w:val="24"/>
          <w:szCs w:val="24"/>
        </w:rPr>
        <w:t xml:space="preserve"> оценить документацию, подготавливаемую для целей осуществления закупки, через призму возможной </w:t>
      </w:r>
      <w:proofErr w:type="spellStart"/>
      <w:r w:rsidRPr="008A6EDD">
        <w:rPr>
          <w:rFonts w:ascii="Times New Roman" w:hAnsi="Times New Roman" w:cs="Times New Roman"/>
          <w:sz w:val="24"/>
          <w:szCs w:val="24"/>
        </w:rPr>
        <w:t>аффилированности</w:t>
      </w:r>
      <w:proofErr w:type="spellEnd"/>
      <w:r w:rsidRPr="008A6EDD">
        <w:rPr>
          <w:rFonts w:ascii="Times New Roman" w:hAnsi="Times New Roman" w:cs="Times New Roman"/>
          <w:sz w:val="24"/>
          <w:szCs w:val="24"/>
        </w:rPr>
        <w:t xml:space="preserve"> с потенциальными участниками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Стоит учитывать также избыточное количество сложных для восприятия формулировок, которые могут использоваться </w:t>
      </w:r>
      <w:proofErr w:type="gramStart"/>
      <w:r w:rsidRPr="008A6EDD">
        <w:rPr>
          <w:rFonts w:ascii="Times New Roman" w:hAnsi="Times New Roman" w:cs="Times New Roman"/>
          <w:sz w:val="24"/>
          <w:szCs w:val="24"/>
        </w:rPr>
        <w:t>для</w:t>
      </w:r>
      <w:proofErr w:type="gramEnd"/>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сокрытия коррупционных правонарушений;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ограничения возможности осуществления контрольных (мониторинговых) мероприятий;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необоснованного объединения (дробления) лотов;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ограничения потенциального количества участников закупок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lastRenderedPageBreak/>
        <w:t xml:space="preserve">3.24. При анализе пост-процедурного этапа необходимо обращать внимание на существенное изменение условий контракта, а также на аспекты, связанные </w:t>
      </w:r>
      <w:proofErr w:type="gramStart"/>
      <w:r w:rsidRPr="008A6EDD">
        <w:rPr>
          <w:rFonts w:ascii="Times New Roman" w:hAnsi="Times New Roman" w:cs="Times New Roman"/>
          <w:sz w:val="24"/>
          <w:szCs w:val="24"/>
        </w:rPr>
        <w:t>с</w:t>
      </w:r>
      <w:proofErr w:type="gramEnd"/>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взаимодействием заказчика с поставщиком (подрядчиком, исполнителем) при изменении, расторжении контракта в соответствии со </w:t>
      </w:r>
      <w:hyperlink r:id="rId20">
        <w:r w:rsidRPr="008A6EDD">
          <w:rPr>
            <w:rFonts w:ascii="Times New Roman" w:hAnsi="Times New Roman" w:cs="Times New Roman"/>
            <w:sz w:val="24"/>
            <w:szCs w:val="24"/>
          </w:rPr>
          <w:t>статьей 95</w:t>
        </w:r>
      </w:hyperlink>
      <w:r w:rsidRPr="008A6EDD">
        <w:rPr>
          <w:rFonts w:ascii="Times New Roman" w:hAnsi="Times New Roman" w:cs="Times New Roman"/>
          <w:sz w:val="24"/>
          <w:szCs w:val="24"/>
        </w:rP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3.26. Возможные индикаторы коррупции &lt;5&gt;: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 незначительное количество участников закупки;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в качестве поставщика (подрядчика, исполнителя) выступает одно и то же физическое (юридическое) лицо;</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"регулярные" участники закупки не принимают участие в конкретной закупке;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участники закупки "неожиданно" отзывают свои заявки;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в качестве субподрядчиков привлекаются участники закупки, не определенные в качестве поставщика (подрядчика, исполнителя);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участниками закупки являются юридические лица, обладающие следующими признаками: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создание по адресу "массовой" регистрации;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незначительный (минимальный) размер уставного капитала;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отсутствие на праве собственности или ином законном основании оборудования и других материальных ресурсов для исполнения контракта;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недавняя регистрация организации (за несколько недель или месяцев до даты объявления торгов);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отсутствие необходимого количества специалистов требуемого уровня </w:t>
      </w:r>
      <w:r w:rsidRPr="008A6EDD">
        <w:rPr>
          <w:rFonts w:ascii="Times New Roman" w:hAnsi="Times New Roman" w:cs="Times New Roman"/>
          <w:sz w:val="24"/>
          <w:szCs w:val="24"/>
        </w:rPr>
        <w:lastRenderedPageBreak/>
        <w:t>квалификации для исполнения контракта;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отсутствие непосредственных контактов с контрагентами;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отсутствие в штатном расписании организации лица, отвечающего за бухгалтерский учет (главного бухгалтера);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договоры с контрагентом содержат условия, которые не характерны для обычной практики,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8A6EDD">
        <w:rPr>
          <w:rFonts w:ascii="Times New Roman" w:hAnsi="Times New Roman" w:cs="Times New Roman"/>
          <w:sz w:val="24"/>
          <w:szCs w:val="24"/>
        </w:rPr>
        <w:t>агрегаторов</w:t>
      </w:r>
      <w:proofErr w:type="spellEnd"/>
      <w:r w:rsidRPr="008A6EDD">
        <w:rPr>
          <w:rFonts w:ascii="Times New Roman" w:hAnsi="Times New Roman" w:cs="Times New Roman"/>
          <w:sz w:val="24"/>
          <w:szCs w:val="24"/>
        </w:rPr>
        <w:t xml:space="preserve"> информации.</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ind w:firstLine="540"/>
        <w:jc w:val="both"/>
        <w:outlineLvl w:val="2"/>
        <w:rPr>
          <w:rFonts w:ascii="Times New Roman" w:hAnsi="Times New Roman" w:cs="Times New Roman"/>
          <w:sz w:val="24"/>
          <w:szCs w:val="24"/>
        </w:rPr>
      </w:pPr>
      <w:r w:rsidRPr="008A6EDD">
        <w:rPr>
          <w:rFonts w:ascii="Times New Roman" w:hAnsi="Times New Roman" w:cs="Times New Roman"/>
          <w:sz w:val="24"/>
          <w:szCs w:val="24"/>
        </w:rPr>
        <w:t>Ранжирование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3.27. По результатам описания выявленных коррупционных рисков и применимых коррупционных схем рекомендуется провести оценку их значимости.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При признании целесообразным органом (организацией) может быть использован иной метод ранжирования.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r w:rsidRPr="008A6EDD">
          <w:rPr>
            <w:rFonts w:ascii="Times New Roman" w:hAnsi="Times New Roman" w:cs="Times New Roman"/>
            <w:sz w:val="24"/>
            <w:szCs w:val="24"/>
          </w:rPr>
          <w:t>таблице 1</w:t>
        </w:r>
      </w:hyperlink>
      <w:r w:rsidRPr="008A6EDD">
        <w:rPr>
          <w:rFonts w:ascii="Times New Roman" w:hAnsi="Times New Roman" w:cs="Times New Roman"/>
          <w:sz w:val="24"/>
          <w:szCs w:val="24"/>
        </w:rPr>
        <w:t xml:space="preserve"> и </w:t>
      </w:r>
      <w:hyperlink w:anchor="P241">
        <w:r w:rsidRPr="008A6EDD">
          <w:rPr>
            <w:rFonts w:ascii="Times New Roman" w:hAnsi="Times New Roman" w:cs="Times New Roman"/>
            <w:sz w:val="24"/>
            <w:szCs w:val="24"/>
          </w:rPr>
          <w:t>2</w:t>
        </w:r>
      </w:hyperlink>
      <w:r w:rsidRPr="008A6EDD">
        <w:rPr>
          <w:rFonts w:ascii="Times New Roman" w:hAnsi="Times New Roman" w:cs="Times New Roman"/>
          <w:sz w:val="24"/>
          <w:szCs w:val="24"/>
        </w:rPr>
        <w:t xml:space="preserve"> соответственно.</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right"/>
        <w:outlineLvl w:val="3"/>
        <w:rPr>
          <w:rFonts w:ascii="Times New Roman" w:hAnsi="Times New Roman" w:cs="Times New Roman"/>
          <w:sz w:val="24"/>
          <w:szCs w:val="24"/>
        </w:rPr>
      </w:pPr>
      <w:r w:rsidRPr="008A6EDD">
        <w:rPr>
          <w:rFonts w:ascii="Times New Roman" w:hAnsi="Times New Roman" w:cs="Times New Roman"/>
          <w:sz w:val="24"/>
          <w:szCs w:val="24"/>
        </w:rPr>
        <w:t>Таблица 1.</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jc w:val="center"/>
        <w:rPr>
          <w:rFonts w:ascii="Times New Roman" w:hAnsi="Times New Roman" w:cs="Times New Roman"/>
          <w:sz w:val="24"/>
          <w:szCs w:val="24"/>
        </w:rPr>
      </w:pPr>
      <w:bookmarkStart w:id="3" w:name="P217"/>
      <w:bookmarkEnd w:id="3"/>
      <w:r w:rsidRPr="008A6EDD">
        <w:rPr>
          <w:rFonts w:ascii="Times New Roman" w:hAnsi="Times New Roman" w:cs="Times New Roman"/>
          <w:sz w:val="24"/>
          <w:szCs w:val="24"/>
        </w:rPr>
        <w:t>Градация степени выраженности критерия</w:t>
      </w:r>
    </w:p>
    <w:p w:rsidR="008A6EDD" w:rsidRPr="008A6EDD" w:rsidRDefault="008A6EDD">
      <w:pPr>
        <w:pStyle w:val="ConsPlusTitle"/>
        <w:jc w:val="center"/>
        <w:rPr>
          <w:rFonts w:ascii="Times New Roman" w:hAnsi="Times New Roman" w:cs="Times New Roman"/>
          <w:sz w:val="24"/>
          <w:szCs w:val="24"/>
        </w:rPr>
      </w:pPr>
      <w:r w:rsidRPr="008A6EDD">
        <w:rPr>
          <w:rFonts w:ascii="Times New Roman" w:hAnsi="Times New Roman" w:cs="Times New Roman"/>
          <w:sz w:val="24"/>
          <w:szCs w:val="24"/>
        </w:rPr>
        <w:t>"вероятность реализации"</w:t>
      </w:r>
    </w:p>
    <w:p w:rsidR="008A6EDD" w:rsidRPr="008A6EDD" w:rsidRDefault="008A6ED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5376"/>
      </w:tblGrid>
      <w:tr w:rsidR="008A6EDD" w:rsidRPr="008A6EDD">
        <w:tc>
          <w:tcPr>
            <w:tcW w:w="1984"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lastRenderedPageBreak/>
              <w:t>Степень выраженности</w:t>
            </w:r>
          </w:p>
        </w:tc>
        <w:tc>
          <w:tcPr>
            <w:tcW w:w="1701"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Процентный показатель</w:t>
            </w:r>
          </w:p>
        </w:tc>
        <w:tc>
          <w:tcPr>
            <w:tcW w:w="5376"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Описание</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Очень часто</w:t>
            </w:r>
          </w:p>
        </w:tc>
        <w:tc>
          <w:tcPr>
            <w:tcW w:w="1701"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Более 75%</w:t>
            </w:r>
          </w:p>
        </w:tc>
        <w:tc>
          <w:tcPr>
            <w:tcW w:w="5376"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Высокая частота</w:t>
            </w:r>
          </w:p>
        </w:tc>
        <w:tc>
          <w:tcPr>
            <w:tcW w:w="1701"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50% - 75%</w:t>
            </w:r>
          </w:p>
        </w:tc>
        <w:tc>
          <w:tcPr>
            <w:tcW w:w="5376"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Событие происходит в большинстве случаев. При определенных обстоятельствах событие является прогнозируемым</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Средняя частота</w:t>
            </w:r>
          </w:p>
        </w:tc>
        <w:tc>
          <w:tcPr>
            <w:tcW w:w="1701"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25% - 50%</w:t>
            </w:r>
          </w:p>
        </w:tc>
        <w:tc>
          <w:tcPr>
            <w:tcW w:w="5376"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Событие происходит редко, но является наблюдаемым</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Низкая частота</w:t>
            </w:r>
          </w:p>
        </w:tc>
        <w:tc>
          <w:tcPr>
            <w:tcW w:w="1701"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5% - 25%</w:t>
            </w:r>
          </w:p>
        </w:tc>
        <w:tc>
          <w:tcPr>
            <w:tcW w:w="5376"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Наступление события не ожидается, хотя в целом оно возможно</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Очень редко</w:t>
            </w:r>
          </w:p>
        </w:tc>
        <w:tc>
          <w:tcPr>
            <w:tcW w:w="1701"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Менее 5%</w:t>
            </w:r>
          </w:p>
        </w:tc>
        <w:tc>
          <w:tcPr>
            <w:tcW w:w="5376" w:type="dxa"/>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right"/>
        <w:outlineLvl w:val="3"/>
        <w:rPr>
          <w:rFonts w:ascii="Times New Roman" w:hAnsi="Times New Roman" w:cs="Times New Roman"/>
          <w:sz w:val="24"/>
          <w:szCs w:val="24"/>
        </w:rPr>
      </w:pPr>
      <w:r w:rsidRPr="008A6EDD">
        <w:rPr>
          <w:rFonts w:ascii="Times New Roman" w:hAnsi="Times New Roman" w:cs="Times New Roman"/>
          <w:sz w:val="24"/>
          <w:szCs w:val="24"/>
        </w:rPr>
        <w:t>Таблица 2.</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jc w:val="center"/>
        <w:rPr>
          <w:rFonts w:ascii="Times New Roman" w:hAnsi="Times New Roman" w:cs="Times New Roman"/>
          <w:sz w:val="24"/>
          <w:szCs w:val="24"/>
        </w:rPr>
      </w:pPr>
      <w:bookmarkStart w:id="4" w:name="P241"/>
      <w:bookmarkEnd w:id="4"/>
      <w:r w:rsidRPr="008A6EDD">
        <w:rPr>
          <w:rFonts w:ascii="Times New Roman" w:hAnsi="Times New Roman" w:cs="Times New Roman"/>
          <w:sz w:val="24"/>
          <w:szCs w:val="24"/>
        </w:rPr>
        <w:t>Градация степени выраженности критерия</w:t>
      </w:r>
    </w:p>
    <w:p w:rsidR="008A6EDD" w:rsidRPr="008A6EDD" w:rsidRDefault="008A6EDD">
      <w:pPr>
        <w:pStyle w:val="ConsPlusTitle"/>
        <w:jc w:val="center"/>
        <w:rPr>
          <w:rFonts w:ascii="Times New Roman" w:hAnsi="Times New Roman" w:cs="Times New Roman"/>
          <w:sz w:val="24"/>
          <w:szCs w:val="24"/>
        </w:rPr>
      </w:pPr>
      <w:r w:rsidRPr="008A6EDD">
        <w:rPr>
          <w:rFonts w:ascii="Times New Roman" w:hAnsi="Times New Roman" w:cs="Times New Roman"/>
          <w:sz w:val="24"/>
          <w:szCs w:val="24"/>
        </w:rPr>
        <w:t>"потенциальный вред"</w:t>
      </w:r>
    </w:p>
    <w:p w:rsidR="008A6EDD" w:rsidRPr="008A6EDD" w:rsidRDefault="008A6ED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8A6EDD" w:rsidRPr="008A6EDD">
        <w:tc>
          <w:tcPr>
            <w:tcW w:w="1984" w:type="dxa"/>
            <w:vAlign w:val="bottom"/>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Степень выраженности</w:t>
            </w:r>
          </w:p>
        </w:tc>
        <w:tc>
          <w:tcPr>
            <w:tcW w:w="7087"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 xml:space="preserve">Описание </w:t>
            </w:r>
            <w:hyperlink w:anchor="P258">
              <w:r w:rsidRPr="008A6EDD">
                <w:rPr>
                  <w:rFonts w:ascii="Times New Roman" w:hAnsi="Times New Roman" w:cs="Times New Roman"/>
                  <w:sz w:val="24"/>
                  <w:szCs w:val="24"/>
                </w:rPr>
                <w:t>&lt;7&gt;</w:t>
              </w:r>
            </w:hyperlink>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Очень тяжелый</w:t>
            </w:r>
          </w:p>
        </w:tc>
        <w:tc>
          <w:tcPr>
            <w:tcW w:w="7087"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Значительный</w:t>
            </w:r>
          </w:p>
        </w:tc>
        <w:tc>
          <w:tcPr>
            <w:tcW w:w="7087"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Реализация коррупционного риска приведет к значительным потерям и нарушению закупочной процедуры</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Средней тяжести</w:t>
            </w:r>
          </w:p>
        </w:tc>
        <w:tc>
          <w:tcPr>
            <w:tcW w:w="7087"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Риск, который, если не будет пресечен, может привести к ощутимым потерям и нарушению закупочной процедуры</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Легкий</w:t>
            </w:r>
          </w:p>
        </w:tc>
        <w:tc>
          <w:tcPr>
            <w:tcW w:w="7087"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Риск незначительно влияет на закупочную процедуру, существенного нарушения закупочной процедуры не наблюдается</w:t>
            </w:r>
          </w:p>
        </w:tc>
      </w:tr>
      <w:tr w:rsidR="008A6EDD" w:rsidRPr="008A6EDD">
        <w:tc>
          <w:tcPr>
            <w:tcW w:w="198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Очень легкий</w:t>
            </w:r>
          </w:p>
        </w:tc>
        <w:tc>
          <w:tcPr>
            <w:tcW w:w="7087" w:type="dxa"/>
            <w:vAlign w:val="bottom"/>
          </w:tcPr>
          <w:p w:rsidR="008A6EDD" w:rsidRPr="008A6EDD" w:rsidRDefault="008A6EDD">
            <w:pPr>
              <w:pStyle w:val="ConsPlusNormal"/>
              <w:jc w:val="both"/>
              <w:rPr>
                <w:rFonts w:ascii="Times New Roman" w:hAnsi="Times New Roman" w:cs="Times New Roman"/>
                <w:sz w:val="24"/>
                <w:szCs w:val="24"/>
              </w:rPr>
            </w:pPr>
            <w:r w:rsidRPr="008A6EDD">
              <w:rPr>
                <w:rFonts w:ascii="Times New Roman" w:hAnsi="Times New Roman" w:cs="Times New Roman"/>
                <w:sz w:val="24"/>
                <w:szCs w:val="24"/>
              </w:rPr>
              <w:t xml:space="preserve">Потенциальный вред от коррупционного риска крайне незначительный и может быть </w:t>
            </w:r>
            <w:proofErr w:type="spellStart"/>
            <w:r w:rsidRPr="008A6EDD">
              <w:rPr>
                <w:rFonts w:ascii="Times New Roman" w:hAnsi="Times New Roman" w:cs="Times New Roman"/>
                <w:sz w:val="24"/>
                <w:szCs w:val="24"/>
              </w:rPr>
              <w:t>администрирован</w:t>
            </w:r>
            <w:proofErr w:type="spellEnd"/>
            <w:r w:rsidRPr="008A6EDD">
              <w:rPr>
                <w:rFonts w:ascii="Times New Roman" w:hAnsi="Times New Roman" w:cs="Times New Roman"/>
                <w:sz w:val="24"/>
                <w:szCs w:val="24"/>
              </w:rPr>
              <w:t xml:space="preserve"> служащими (работниками) самостоятельно</w:t>
            </w:r>
          </w:p>
        </w:tc>
      </w:tr>
    </w:tbl>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bookmarkStart w:id="5" w:name="P258"/>
      <w:bookmarkEnd w:id="5"/>
      <w:r w:rsidRPr="008A6EDD">
        <w:rPr>
          <w:rFonts w:ascii="Times New Roman" w:hAnsi="Times New Roman" w:cs="Times New Roman"/>
          <w:sz w:val="24"/>
          <w:szCs w:val="24"/>
        </w:rPr>
        <w:t xml:space="preserve">&lt;7&gt; Указанные оценочные критерии конкретизируются подразделением по </w:t>
      </w:r>
      <w:r w:rsidRPr="008A6EDD">
        <w:rPr>
          <w:rFonts w:ascii="Times New Roman" w:hAnsi="Times New Roman" w:cs="Times New Roman"/>
          <w:sz w:val="24"/>
          <w:szCs w:val="24"/>
        </w:rPr>
        <w:lastRenderedPageBreak/>
        <w:t>профилактике коррупционных правонарушений самостоятельно, в том числе на основании специфики осуществления закупок в органе (организации).</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Пример простой матрицы коррупционных рисков представлен в таблице 3.</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right"/>
        <w:outlineLvl w:val="3"/>
        <w:rPr>
          <w:rFonts w:ascii="Times New Roman" w:hAnsi="Times New Roman" w:cs="Times New Roman"/>
          <w:sz w:val="24"/>
          <w:szCs w:val="24"/>
        </w:rPr>
      </w:pPr>
      <w:r w:rsidRPr="008A6EDD">
        <w:rPr>
          <w:rFonts w:ascii="Times New Roman" w:hAnsi="Times New Roman" w:cs="Times New Roman"/>
          <w:sz w:val="24"/>
          <w:szCs w:val="24"/>
        </w:rPr>
        <w:t>Таблица 3.</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jc w:val="center"/>
        <w:rPr>
          <w:rFonts w:ascii="Times New Roman" w:hAnsi="Times New Roman" w:cs="Times New Roman"/>
          <w:sz w:val="24"/>
          <w:szCs w:val="24"/>
        </w:rPr>
      </w:pPr>
      <w:r w:rsidRPr="008A6EDD">
        <w:rPr>
          <w:rFonts w:ascii="Times New Roman" w:hAnsi="Times New Roman" w:cs="Times New Roman"/>
          <w:sz w:val="24"/>
          <w:szCs w:val="24"/>
        </w:rPr>
        <w:t>Матрица коррупционных рисков</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noProof/>
          <w:position w:val="-148"/>
          <w:sz w:val="24"/>
          <w:szCs w:val="24"/>
        </w:rPr>
        <w:drawing>
          <wp:inline distT="0" distB="0" distL="0" distR="0" wp14:anchorId="7F9AD362" wp14:editId="71AC6064">
            <wp:extent cx="5043805" cy="2018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5043805" cy="2018030"/>
                    </a:xfrm>
                    <a:prstGeom prst="rect">
                      <a:avLst/>
                    </a:prstGeom>
                    <a:noFill/>
                    <a:ln>
                      <a:noFill/>
                    </a:ln>
                  </pic:spPr>
                </pic:pic>
              </a:graphicData>
            </a:graphic>
          </wp:inline>
        </w:drawing>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bookmarkStart w:id="6" w:name="P269"/>
      <w:bookmarkEnd w:id="6"/>
      <w:r w:rsidRPr="008A6EDD">
        <w:rPr>
          <w:rFonts w:ascii="Times New Roman" w:hAnsi="Times New Roman" w:cs="Times New Roman"/>
          <w:sz w:val="24"/>
          <w:szCs w:val="24"/>
        </w:rP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 отношении таких рисков рекомендуется осуществлять постоянный контроль и оперативно принять меры по их минимизации.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3.34. Ранжирование коррупционных рисков рекомендуется проводить для определения их действительного статуса: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регулярно, в частности, для целей определения эффективности реализуемых мер по их минимизации;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при выявлении новых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при иных обстоятельствах.</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Выявление новых коррупционных рисков может оказать влияние на ранжирование других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ind w:firstLine="540"/>
        <w:jc w:val="both"/>
        <w:outlineLvl w:val="2"/>
        <w:rPr>
          <w:rFonts w:ascii="Times New Roman" w:hAnsi="Times New Roman" w:cs="Times New Roman"/>
          <w:sz w:val="24"/>
          <w:szCs w:val="24"/>
        </w:rPr>
      </w:pPr>
      <w:r w:rsidRPr="008A6EDD">
        <w:rPr>
          <w:rFonts w:ascii="Times New Roman" w:hAnsi="Times New Roman" w:cs="Times New Roman"/>
          <w:sz w:val="24"/>
          <w:szCs w:val="24"/>
        </w:rPr>
        <w:t>Разработка мер по минимизации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bookmarkStart w:id="7" w:name="P280"/>
      <w:bookmarkEnd w:id="7"/>
      <w:r w:rsidRPr="008A6EDD">
        <w:rPr>
          <w:rFonts w:ascii="Times New Roman" w:hAnsi="Times New Roman" w:cs="Times New Roman"/>
          <w:sz w:val="24"/>
          <w:szCs w:val="24"/>
        </w:rP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3.36. Минимизация коррупционных рисков предполагает следующее: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определение возможных мер, направленных на минимизацию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определение коррупционных рисков, минимизация которых находится вне компетенции органа (организации), оценивающего коррупционные риски;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выбор наиболее эффективных мер по минимизации;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определение ответственных за реализацию мероприятий по минимизации;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мониторинг реализации мер и их пересмотр (при необходимости) на регулярной основе.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r w:rsidRPr="008A6EDD">
          <w:rPr>
            <w:rFonts w:ascii="Times New Roman" w:hAnsi="Times New Roman" w:cs="Times New Roman"/>
            <w:sz w:val="24"/>
            <w:szCs w:val="24"/>
          </w:rPr>
          <w:t>пункте 3.33</w:t>
        </w:r>
      </w:hyperlink>
      <w:r w:rsidRPr="008A6EDD">
        <w:rPr>
          <w:rFonts w:ascii="Times New Roman" w:hAnsi="Times New Roman" w:cs="Times New Roman"/>
          <w:sz w:val="24"/>
          <w:szCs w:val="24"/>
        </w:rPr>
        <w:t xml:space="preserve"> настоящих Методических рекомендаций.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3.39. При определении мер по минимизации коррупционных рисков рекомендуется руководствоваться следующим:</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меры должны быть конкретны и понятны: служащие (работники), которым адресована такая мера, должны осознавать ее суть;</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установление срока (периодичности) реализации мер по минимизации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определение конкретного результата от реализации меры;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установление механизмов контроля и мониторинга;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определение необходимых ресурсов;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аспекты.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lastRenderedPageBreak/>
        <w:t>3.40. Снижению коррупционных рисков при осуществлении закупок способствует следующее: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повышение (улучшение) знаний и навыков служащих (работников), участвующих в осуществлении закупок;</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усиление </w:t>
      </w:r>
      <w:proofErr w:type="gramStart"/>
      <w:r w:rsidRPr="008A6EDD">
        <w:rPr>
          <w:rFonts w:ascii="Times New Roman" w:hAnsi="Times New Roman" w:cs="Times New Roman"/>
          <w:sz w:val="24"/>
          <w:szCs w:val="24"/>
        </w:rPr>
        <w:t>контроля за</w:t>
      </w:r>
      <w:proofErr w:type="gramEnd"/>
      <w:r w:rsidRPr="008A6EDD">
        <w:rPr>
          <w:rFonts w:ascii="Times New Roman" w:hAnsi="Times New Roman" w:cs="Times New Roman"/>
          <w:sz w:val="24"/>
          <w:szCs w:val="24"/>
        </w:rPr>
        <w:t xml:space="preserve"> недопущением совершения коррупционных правонарушений при осуществлении закупочных процедур;</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использование стандартизированных процедур и документов при осуществлении закупки "обычных" товаров, работ, услуг;</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проведение правового просвещения и информирования;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повышение качества юридической экспертизы конкурсной документации в целях исключения противоречивых условий исполнения контракта;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анализ обоснованности изменения условий контракта, причин затягивания (ускорения) сроков заключения (исполнения) контракта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3.41. Возможные меры по минимизации коррупционных рисков включают несколько основных блоков: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1) Организация и регламентация процессов, в том числе: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минимизация единоличных решений (разумное расширение круга лиц, без участия (согласования) которых не может быть принято решение);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минимизация ситуаций, при которых служащий (работник) совмещает функции по принятию решения, связанного с осуществлением закупки, и </w:t>
      </w:r>
      <w:proofErr w:type="gramStart"/>
      <w:r w:rsidRPr="008A6EDD">
        <w:rPr>
          <w:rFonts w:ascii="Times New Roman" w:hAnsi="Times New Roman" w:cs="Times New Roman"/>
          <w:sz w:val="24"/>
          <w:szCs w:val="24"/>
        </w:rPr>
        <w:t>контролю за</w:t>
      </w:r>
      <w:proofErr w:type="gramEnd"/>
      <w:r w:rsidRPr="008A6EDD">
        <w:rPr>
          <w:rFonts w:ascii="Times New Roman" w:hAnsi="Times New Roman" w:cs="Times New Roman"/>
          <w:sz w:val="24"/>
          <w:szCs w:val="24"/>
        </w:rPr>
        <w:t xml:space="preserve"> его исполнением;</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совершенствование механизма отбора служащих (работников) для участия в осуществлении закупок, </w:t>
      </w:r>
      <w:proofErr w:type="gramStart"/>
      <w:r w:rsidRPr="008A6EDD">
        <w:rPr>
          <w:rFonts w:ascii="Times New Roman" w:hAnsi="Times New Roman" w:cs="Times New Roman"/>
          <w:sz w:val="24"/>
          <w:szCs w:val="24"/>
        </w:rPr>
        <w:t>направленное</w:t>
      </w:r>
      <w:proofErr w:type="gramEnd"/>
      <w:r w:rsidRPr="008A6EDD">
        <w:rPr>
          <w:rFonts w:ascii="Times New Roman" w:hAnsi="Times New Roman" w:cs="Times New Roman"/>
          <w:sz w:val="24"/>
          <w:szCs w:val="24"/>
        </w:rPr>
        <w:t xml:space="preserve"> в том числе на выявление и урегулирование конфликта интересов;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меры.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2) Совершенствование контрольных и мониторинговых процедур, в том числе: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w:t>
      </w:r>
      <w:r w:rsidRPr="008A6EDD">
        <w:rPr>
          <w:rFonts w:ascii="Times New Roman" w:hAnsi="Times New Roman" w:cs="Times New Roman"/>
          <w:sz w:val="24"/>
          <w:szCs w:val="24"/>
        </w:rPr>
        <w:lastRenderedPageBreak/>
        <w:t>правонарушения вовлечены их руководители;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 совершенствование механизмов внутреннего </w:t>
      </w:r>
      <w:proofErr w:type="gramStart"/>
      <w:r w:rsidRPr="008A6EDD">
        <w:rPr>
          <w:rFonts w:ascii="Times New Roman" w:hAnsi="Times New Roman" w:cs="Times New Roman"/>
          <w:sz w:val="24"/>
          <w:szCs w:val="24"/>
        </w:rPr>
        <w:t>контроля за</w:t>
      </w:r>
      <w:proofErr w:type="gramEnd"/>
      <w:r w:rsidRPr="008A6EDD">
        <w:rPr>
          <w:rFonts w:ascii="Times New Roman" w:hAnsi="Times New Roman" w:cs="Times New Roman"/>
          <w:sz w:val="24"/>
          <w:szCs w:val="24"/>
        </w:rPr>
        <w:t xml:space="preserve"> исполнением служащими (работниками) своих обязанностей, с учетом вероятных способов обхода внедренных процедур контроля;</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меры.</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 Информационные и образовательные мероприятия, в том числе:</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проведение методических совещаний, семинаров, круглых столов по вопросам противодействия коррупции в закупочной деятельности;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иные меры.</w:t>
      </w:r>
    </w:p>
    <w:p w:rsidR="008A6EDD" w:rsidRPr="008A6EDD" w:rsidRDefault="008A6EDD">
      <w:pPr>
        <w:pStyle w:val="ConsPlusNormal"/>
        <w:spacing w:before="200"/>
        <w:ind w:firstLine="540"/>
        <w:jc w:val="both"/>
        <w:rPr>
          <w:rFonts w:ascii="Times New Roman" w:hAnsi="Times New Roman" w:cs="Times New Roman"/>
          <w:sz w:val="24"/>
          <w:szCs w:val="24"/>
        </w:rPr>
      </w:pPr>
      <w:bookmarkStart w:id="8" w:name="P323"/>
      <w:bookmarkEnd w:id="8"/>
      <w:r w:rsidRPr="008A6EDD">
        <w:rPr>
          <w:rFonts w:ascii="Times New Roman" w:hAnsi="Times New Roman" w:cs="Times New Roman"/>
          <w:sz w:val="24"/>
          <w:szCs w:val="24"/>
        </w:rP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ind w:firstLine="540"/>
        <w:jc w:val="both"/>
        <w:outlineLvl w:val="2"/>
        <w:rPr>
          <w:rFonts w:ascii="Times New Roman" w:hAnsi="Times New Roman" w:cs="Times New Roman"/>
          <w:sz w:val="24"/>
          <w:szCs w:val="24"/>
        </w:rPr>
      </w:pPr>
      <w:r w:rsidRPr="008A6EDD">
        <w:rPr>
          <w:rFonts w:ascii="Times New Roman" w:hAnsi="Times New Roman" w:cs="Times New Roman"/>
          <w:sz w:val="24"/>
          <w:szCs w:val="24"/>
        </w:rPr>
        <w:t>Утверждение результатов оценки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r w:rsidRPr="008A6EDD">
          <w:rPr>
            <w:rFonts w:ascii="Times New Roman" w:hAnsi="Times New Roman" w:cs="Times New Roman"/>
            <w:sz w:val="24"/>
            <w:szCs w:val="24"/>
          </w:rPr>
          <w:t>приложению N 2</w:t>
        </w:r>
      </w:hyperlink>
      <w:r w:rsidRPr="008A6EDD">
        <w:rPr>
          <w:rFonts w:ascii="Times New Roman" w:hAnsi="Times New Roman" w:cs="Times New Roman"/>
          <w:sz w:val="24"/>
          <w:szCs w:val="24"/>
        </w:rPr>
        <w:t xml:space="preserve"> к настоящим Методическим рекомендациям.</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r w:rsidRPr="008A6EDD">
          <w:rPr>
            <w:rFonts w:ascii="Times New Roman" w:hAnsi="Times New Roman" w:cs="Times New Roman"/>
            <w:sz w:val="24"/>
            <w:szCs w:val="24"/>
          </w:rPr>
          <w:t>приложению N 3</w:t>
        </w:r>
      </w:hyperlink>
      <w:r w:rsidRPr="008A6EDD">
        <w:rPr>
          <w:rFonts w:ascii="Times New Roman" w:hAnsi="Times New Roman" w:cs="Times New Roman"/>
          <w:sz w:val="24"/>
          <w:szCs w:val="24"/>
        </w:rPr>
        <w:t xml:space="preserve"> к настоящим Методическим рекомендациям.</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 xml:space="preserve">При подготовке плана по минимизации коррупционных рисков учитываются положения </w:t>
      </w:r>
      <w:hyperlink w:anchor="P280">
        <w:r w:rsidRPr="008A6EDD">
          <w:rPr>
            <w:rFonts w:ascii="Times New Roman" w:hAnsi="Times New Roman" w:cs="Times New Roman"/>
            <w:sz w:val="24"/>
            <w:szCs w:val="24"/>
          </w:rPr>
          <w:t>пунктов 3.35</w:t>
        </w:r>
      </w:hyperlink>
      <w:r w:rsidRPr="008A6EDD">
        <w:rPr>
          <w:rFonts w:ascii="Times New Roman" w:hAnsi="Times New Roman" w:cs="Times New Roman"/>
          <w:sz w:val="24"/>
          <w:szCs w:val="24"/>
        </w:rPr>
        <w:t xml:space="preserve"> - </w:t>
      </w:r>
      <w:hyperlink w:anchor="P323">
        <w:r w:rsidRPr="008A6EDD">
          <w:rPr>
            <w:rFonts w:ascii="Times New Roman" w:hAnsi="Times New Roman" w:cs="Times New Roman"/>
            <w:sz w:val="24"/>
            <w:szCs w:val="24"/>
          </w:rPr>
          <w:t>3.42</w:t>
        </w:r>
      </w:hyperlink>
      <w:r w:rsidRPr="008A6EDD">
        <w:rPr>
          <w:rFonts w:ascii="Times New Roman" w:hAnsi="Times New Roman" w:cs="Times New Roman"/>
          <w:sz w:val="24"/>
          <w:szCs w:val="24"/>
        </w:rPr>
        <w:t xml:space="preserve"> настоящих Методических рекомендаций.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&lt;8</w:t>
      </w:r>
      <w:proofErr w:type="gramStart"/>
      <w:r w:rsidRPr="008A6EDD">
        <w:rPr>
          <w:rFonts w:ascii="Times New Roman" w:hAnsi="Times New Roman" w:cs="Times New Roman"/>
          <w:sz w:val="24"/>
          <w:szCs w:val="24"/>
        </w:rPr>
        <w:t>&gt; Н</w:t>
      </w:r>
      <w:proofErr w:type="gramEnd"/>
      <w:r w:rsidRPr="008A6EDD">
        <w:rPr>
          <w:rFonts w:ascii="Times New Roman" w:hAnsi="Times New Roman" w:cs="Times New Roman"/>
          <w:sz w:val="24"/>
          <w:szCs w:val="24"/>
        </w:rPr>
        <w:t xml:space="preserve">апример, на заседании комиссии по соблюдению требований к служебному </w:t>
      </w:r>
      <w:r w:rsidRPr="008A6EDD">
        <w:rPr>
          <w:rFonts w:ascii="Times New Roman" w:hAnsi="Times New Roman" w:cs="Times New Roman"/>
          <w:sz w:val="24"/>
          <w:szCs w:val="24"/>
        </w:rPr>
        <w:lastRenderedPageBreak/>
        <w:t>поведению и урегулированию конфликта интересов (аттестационной комиссии).</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ind w:firstLine="540"/>
        <w:jc w:val="both"/>
        <w:rPr>
          <w:rFonts w:ascii="Times New Roman" w:hAnsi="Times New Roman" w:cs="Times New Roman"/>
          <w:sz w:val="24"/>
          <w:szCs w:val="24"/>
        </w:rPr>
      </w:pPr>
      <w:r w:rsidRPr="008A6EDD">
        <w:rPr>
          <w:rFonts w:ascii="Times New Roman" w:hAnsi="Times New Roman" w:cs="Times New Roman"/>
          <w:sz w:val="24"/>
          <w:szCs w:val="24"/>
        </w:rP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ind w:firstLine="540"/>
        <w:jc w:val="both"/>
        <w:outlineLvl w:val="2"/>
        <w:rPr>
          <w:rFonts w:ascii="Times New Roman" w:hAnsi="Times New Roman" w:cs="Times New Roman"/>
          <w:sz w:val="24"/>
          <w:szCs w:val="24"/>
        </w:rPr>
      </w:pPr>
      <w:r w:rsidRPr="008A6EDD">
        <w:rPr>
          <w:rFonts w:ascii="Times New Roman" w:hAnsi="Times New Roman" w:cs="Times New Roman"/>
          <w:sz w:val="24"/>
          <w:szCs w:val="24"/>
        </w:rPr>
        <w:t>Мониторинг реализации мер по минимизации выявленных коррупционных рисков</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3.49. Мониторинг целесообразно проводить на регулярной основе (например, раз в полгода), а также по мере необходимости.</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8A6EDD" w:rsidRPr="008A6EDD" w:rsidRDefault="008A6EDD">
      <w:pPr>
        <w:pStyle w:val="ConsPlusNormal"/>
        <w:spacing w:before="200"/>
        <w:ind w:firstLine="540"/>
        <w:jc w:val="both"/>
        <w:rPr>
          <w:rFonts w:ascii="Times New Roman" w:hAnsi="Times New Roman" w:cs="Times New Roman"/>
          <w:sz w:val="24"/>
          <w:szCs w:val="24"/>
        </w:rPr>
      </w:pPr>
      <w:r w:rsidRPr="008A6EDD">
        <w:rPr>
          <w:rFonts w:ascii="Times New Roman" w:hAnsi="Times New Roman" w:cs="Times New Roman"/>
          <w:sz w:val="24"/>
          <w:szCs w:val="24"/>
        </w:rP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right"/>
        <w:outlineLvl w:val="0"/>
        <w:rPr>
          <w:rFonts w:ascii="Times New Roman" w:hAnsi="Times New Roman" w:cs="Times New Roman"/>
          <w:sz w:val="24"/>
          <w:szCs w:val="24"/>
        </w:rPr>
      </w:pPr>
      <w:r w:rsidRPr="008A6EDD">
        <w:rPr>
          <w:rFonts w:ascii="Times New Roman" w:hAnsi="Times New Roman" w:cs="Times New Roman"/>
          <w:sz w:val="24"/>
          <w:szCs w:val="24"/>
        </w:rPr>
        <w:t>Приложение N 1</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Title"/>
        <w:jc w:val="center"/>
        <w:rPr>
          <w:rFonts w:ascii="Times New Roman" w:hAnsi="Times New Roman" w:cs="Times New Roman"/>
          <w:sz w:val="24"/>
          <w:szCs w:val="24"/>
        </w:rPr>
      </w:pPr>
      <w:bookmarkStart w:id="9" w:name="P350"/>
      <w:bookmarkEnd w:id="9"/>
      <w:r w:rsidRPr="008A6EDD">
        <w:rPr>
          <w:rFonts w:ascii="Times New Roman" w:hAnsi="Times New Roman" w:cs="Times New Roman"/>
          <w:sz w:val="24"/>
          <w:szCs w:val="24"/>
        </w:rPr>
        <w:t>ФУНКЦИОНАЛЬНЫЕ ЭЛЕМЕНТЫ БЛОК-СХЕМЫ</w:t>
      </w:r>
    </w:p>
    <w:p w:rsidR="008A6EDD" w:rsidRPr="008A6EDD" w:rsidRDefault="008A6EDD">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8A6EDD" w:rsidRPr="008A6EDD">
        <w:tc>
          <w:tcPr>
            <w:tcW w:w="3798" w:type="dxa"/>
            <w:tcBorders>
              <w:left w:val="nil"/>
            </w:tcBorders>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Изображение элемента</w:t>
            </w:r>
          </w:p>
        </w:tc>
        <w:tc>
          <w:tcPr>
            <w:tcW w:w="5272" w:type="dxa"/>
            <w:tcBorders>
              <w:right w:val="nil"/>
            </w:tcBorders>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Описание</w:t>
            </w:r>
          </w:p>
        </w:tc>
      </w:tr>
      <w:tr w:rsidR="008A6EDD" w:rsidRPr="008A6EDD">
        <w:tc>
          <w:tcPr>
            <w:tcW w:w="3798" w:type="dxa"/>
            <w:tcBorders>
              <w:left w:val="nil"/>
            </w:tcBorders>
            <w:vAlign w:val="center"/>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noProof/>
                <w:position w:val="-27"/>
                <w:sz w:val="24"/>
                <w:szCs w:val="24"/>
              </w:rPr>
              <w:drawing>
                <wp:inline distT="0" distB="0" distL="0" distR="0" wp14:anchorId="48BCB8BA" wp14:editId="0B078D38">
                  <wp:extent cx="1307465" cy="4724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7465" cy="472440"/>
                          </a:xfrm>
                          <a:prstGeom prst="rect">
                            <a:avLst/>
                          </a:prstGeom>
                          <a:noFill/>
                          <a:ln>
                            <a:noFill/>
                          </a:ln>
                        </pic:spPr>
                      </pic:pic>
                    </a:graphicData>
                  </a:graphic>
                </wp:inline>
              </w:drawing>
            </w:r>
          </w:p>
        </w:tc>
        <w:tc>
          <w:tcPr>
            <w:tcW w:w="5272" w:type="dxa"/>
            <w:tcBorders>
              <w:right w:val="nil"/>
            </w:tcBorders>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Начало (конец) процедуры осуществления закупки</w:t>
            </w:r>
          </w:p>
        </w:tc>
      </w:tr>
      <w:tr w:rsidR="008A6EDD" w:rsidRPr="008A6EDD">
        <w:tc>
          <w:tcPr>
            <w:tcW w:w="3798" w:type="dxa"/>
            <w:tcBorders>
              <w:left w:val="nil"/>
            </w:tcBorders>
            <w:vAlign w:val="center"/>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noProof/>
                <w:position w:val="-26"/>
                <w:sz w:val="24"/>
                <w:szCs w:val="24"/>
              </w:rPr>
              <w:drawing>
                <wp:inline distT="0" distB="0" distL="0" distR="0" wp14:anchorId="32C46356" wp14:editId="3323B8CE">
                  <wp:extent cx="1325880" cy="4603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5880" cy="460375"/>
                          </a:xfrm>
                          <a:prstGeom prst="rect">
                            <a:avLst/>
                          </a:prstGeom>
                          <a:noFill/>
                          <a:ln>
                            <a:noFill/>
                          </a:ln>
                        </pic:spPr>
                      </pic:pic>
                    </a:graphicData>
                  </a:graphic>
                </wp:inline>
              </w:drawing>
            </w:r>
          </w:p>
        </w:tc>
        <w:tc>
          <w:tcPr>
            <w:tcW w:w="5272" w:type="dxa"/>
            <w:tcBorders>
              <w:right w:val="nil"/>
            </w:tcBorders>
            <w:vAlign w:val="center"/>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Ввод или вывод данных (результата), возникающего при осуществлении закупки</w:t>
            </w:r>
          </w:p>
        </w:tc>
      </w:tr>
      <w:tr w:rsidR="008A6EDD" w:rsidRPr="008A6EDD">
        <w:tc>
          <w:tcPr>
            <w:tcW w:w="3798" w:type="dxa"/>
            <w:tcBorders>
              <w:left w:val="nil"/>
            </w:tcBorders>
            <w:vAlign w:val="center"/>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noProof/>
                <w:position w:val="-27"/>
                <w:sz w:val="24"/>
                <w:szCs w:val="24"/>
              </w:rPr>
              <w:drawing>
                <wp:inline distT="0" distB="0" distL="0" distR="0" wp14:anchorId="41AAB7C5" wp14:editId="4D58D037">
                  <wp:extent cx="1313815" cy="4724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3815" cy="472440"/>
                          </a:xfrm>
                          <a:prstGeom prst="rect">
                            <a:avLst/>
                          </a:prstGeom>
                          <a:noFill/>
                          <a:ln>
                            <a:noFill/>
                          </a:ln>
                        </pic:spPr>
                      </pic:pic>
                    </a:graphicData>
                  </a:graphic>
                </wp:inline>
              </w:drawing>
            </w:r>
          </w:p>
        </w:tc>
        <w:tc>
          <w:tcPr>
            <w:tcW w:w="5272" w:type="dxa"/>
            <w:tcBorders>
              <w:right w:val="nil"/>
            </w:tcBorders>
            <w:vAlign w:val="center"/>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Выполнение действия, необходимого для осуществления закупки</w:t>
            </w:r>
          </w:p>
        </w:tc>
      </w:tr>
      <w:tr w:rsidR="008A6EDD" w:rsidRPr="008A6EDD">
        <w:tc>
          <w:tcPr>
            <w:tcW w:w="3798" w:type="dxa"/>
            <w:tcBorders>
              <w:left w:val="nil"/>
            </w:tcBorders>
            <w:vAlign w:val="center"/>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noProof/>
                <w:position w:val="-26"/>
                <w:sz w:val="24"/>
                <w:szCs w:val="24"/>
              </w:rPr>
              <w:lastRenderedPageBreak/>
              <w:drawing>
                <wp:inline distT="0" distB="0" distL="0" distR="0" wp14:anchorId="5FF6C765" wp14:editId="194C5266">
                  <wp:extent cx="1347470" cy="4692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7470" cy="469265"/>
                          </a:xfrm>
                          <a:prstGeom prst="rect">
                            <a:avLst/>
                          </a:prstGeom>
                          <a:noFill/>
                          <a:ln>
                            <a:noFill/>
                          </a:ln>
                        </pic:spPr>
                      </pic:pic>
                    </a:graphicData>
                  </a:graphic>
                </wp:inline>
              </w:drawing>
            </w:r>
          </w:p>
        </w:tc>
        <w:tc>
          <w:tcPr>
            <w:tcW w:w="5272" w:type="dxa"/>
            <w:tcBorders>
              <w:right w:val="nil"/>
            </w:tcBorders>
            <w:vAlign w:val="center"/>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Принятие решения при осуществлении закупки</w:t>
            </w:r>
          </w:p>
        </w:tc>
      </w:tr>
      <w:tr w:rsidR="008A6EDD" w:rsidRPr="008A6EDD">
        <w:tc>
          <w:tcPr>
            <w:tcW w:w="3798" w:type="dxa"/>
            <w:tcBorders>
              <w:left w:val="nil"/>
            </w:tcBorders>
            <w:vAlign w:val="center"/>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noProof/>
                <w:position w:val="-27"/>
                <w:sz w:val="24"/>
                <w:szCs w:val="24"/>
              </w:rPr>
              <w:drawing>
                <wp:inline distT="0" distB="0" distL="0" distR="0" wp14:anchorId="4D13C4D0" wp14:editId="0A7245B1">
                  <wp:extent cx="1316990" cy="4787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6990" cy="478790"/>
                          </a:xfrm>
                          <a:prstGeom prst="rect">
                            <a:avLst/>
                          </a:prstGeom>
                          <a:noFill/>
                          <a:ln>
                            <a:noFill/>
                          </a:ln>
                        </pic:spPr>
                      </pic:pic>
                    </a:graphicData>
                  </a:graphic>
                </wp:inline>
              </w:drawing>
            </w:r>
          </w:p>
        </w:tc>
        <w:tc>
          <w:tcPr>
            <w:tcW w:w="5272" w:type="dxa"/>
            <w:tcBorders>
              <w:right w:val="nil"/>
            </w:tcBorders>
            <w:vAlign w:val="bottom"/>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Цикличный процесс, возникающий в процедуре закупки</w:t>
            </w:r>
          </w:p>
        </w:tc>
      </w:tr>
      <w:tr w:rsidR="008A6EDD" w:rsidRPr="008A6EDD">
        <w:tc>
          <w:tcPr>
            <w:tcW w:w="3798" w:type="dxa"/>
            <w:tcBorders>
              <w:left w:val="nil"/>
            </w:tcBorders>
            <w:vAlign w:val="center"/>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noProof/>
                <w:position w:val="-27"/>
                <w:sz w:val="24"/>
                <w:szCs w:val="24"/>
              </w:rPr>
              <w:drawing>
                <wp:inline distT="0" distB="0" distL="0" distR="0" wp14:anchorId="3F6C6CA3" wp14:editId="3D907352">
                  <wp:extent cx="948055" cy="4756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8055" cy="475615"/>
                          </a:xfrm>
                          <a:prstGeom prst="rect">
                            <a:avLst/>
                          </a:prstGeom>
                          <a:noFill/>
                          <a:ln>
                            <a:noFill/>
                          </a:ln>
                        </pic:spPr>
                      </pic:pic>
                    </a:graphicData>
                  </a:graphic>
                </wp:inline>
              </w:drawing>
            </w:r>
          </w:p>
        </w:tc>
        <w:tc>
          <w:tcPr>
            <w:tcW w:w="5272" w:type="dxa"/>
            <w:tcBorders>
              <w:right w:val="nil"/>
            </w:tcBorders>
            <w:vAlign w:val="center"/>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Направляющие (указание последовательности)</w:t>
            </w:r>
          </w:p>
        </w:tc>
      </w:tr>
    </w:tbl>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right"/>
        <w:outlineLvl w:val="0"/>
        <w:rPr>
          <w:rFonts w:ascii="Times New Roman" w:hAnsi="Times New Roman" w:cs="Times New Roman"/>
          <w:sz w:val="24"/>
          <w:szCs w:val="24"/>
        </w:rPr>
      </w:pPr>
      <w:r w:rsidRPr="008A6EDD">
        <w:rPr>
          <w:rFonts w:ascii="Times New Roman" w:hAnsi="Times New Roman" w:cs="Times New Roman"/>
          <w:sz w:val="24"/>
          <w:szCs w:val="24"/>
        </w:rPr>
        <w:t>Приложение N 2</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center"/>
        <w:rPr>
          <w:rFonts w:ascii="Times New Roman" w:hAnsi="Times New Roman" w:cs="Times New Roman"/>
          <w:sz w:val="24"/>
          <w:szCs w:val="24"/>
        </w:rPr>
      </w:pPr>
      <w:bookmarkStart w:id="10" w:name="P373"/>
      <w:bookmarkEnd w:id="10"/>
      <w:r w:rsidRPr="008A6EDD">
        <w:rPr>
          <w:rFonts w:ascii="Times New Roman" w:hAnsi="Times New Roman" w:cs="Times New Roman"/>
          <w:sz w:val="24"/>
          <w:szCs w:val="24"/>
        </w:rPr>
        <w:t>Рекомендуемая форма</w:t>
      </w:r>
    </w:p>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реестра (карты) коррупционных рисков, возникающих</w:t>
      </w:r>
    </w:p>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при осуществлении закупок</w:t>
      </w:r>
    </w:p>
    <w:p w:rsidR="008A6EDD" w:rsidRPr="008A6EDD" w:rsidRDefault="008A6ED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871"/>
        <w:gridCol w:w="1587"/>
        <w:gridCol w:w="1757"/>
      </w:tblGrid>
      <w:tr w:rsidR="008A6EDD" w:rsidRPr="008A6EDD">
        <w:tc>
          <w:tcPr>
            <w:tcW w:w="624" w:type="dxa"/>
            <w:vMerge w:val="restart"/>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 xml:space="preserve">N </w:t>
            </w:r>
            <w:proofErr w:type="gramStart"/>
            <w:r w:rsidRPr="008A6EDD">
              <w:rPr>
                <w:rFonts w:ascii="Times New Roman" w:hAnsi="Times New Roman" w:cs="Times New Roman"/>
                <w:sz w:val="24"/>
                <w:szCs w:val="24"/>
              </w:rPr>
              <w:t>п</w:t>
            </w:r>
            <w:proofErr w:type="gramEnd"/>
            <w:r w:rsidRPr="008A6EDD">
              <w:rPr>
                <w:rFonts w:ascii="Times New Roman" w:hAnsi="Times New Roman" w:cs="Times New Roman"/>
                <w:sz w:val="24"/>
                <w:szCs w:val="24"/>
              </w:rPr>
              <w:t>/п</w:t>
            </w:r>
          </w:p>
        </w:tc>
        <w:tc>
          <w:tcPr>
            <w:tcW w:w="1757" w:type="dxa"/>
            <w:vMerge w:val="restart"/>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Краткое наименование коррупционного риска</w:t>
            </w:r>
          </w:p>
        </w:tc>
        <w:tc>
          <w:tcPr>
            <w:tcW w:w="1474" w:type="dxa"/>
            <w:vMerge w:val="restart"/>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Описание возможной коррупционной схемы</w:t>
            </w:r>
          </w:p>
        </w:tc>
        <w:tc>
          <w:tcPr>
            <w:tcW w:w="1871" w:type="dxa"/>
            <w:vMerge w:val="restart"/>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Наименование должностей служащих (работников), которые могут участвовать в реализации коррупционной схемы</w:t>
            </w:r>
          </w:p>
        </w:tc>
        <w:tc>
          <w:tcPr>
            <w:tcW w:w="3344" w:type="dxa"/>
            <w:gridSpan w:val="2"/>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Меры по минимизации коррупционных рисков</w:t>
            </w:r>
          </w:p>
        </w:tc>
      </w:tr>
      <w:tr w:rsidR="008A6EDD" w:rsidRPr="008A6EDD">
        <w:tc>
          <w:tcPr>
            <w:tcW w:w="624" w:type="dxa"/>
            <w:vMerge/>
          </w:tcPr>
          <w:p w:rsidR="008A6EDD" w:rsidRPr="008A6EDD" w:rsidRDefault="008A6EDD">
            <w:pPr>
              <w:pStyle w:val="ConsPlusNormal"/>
              <w:rPr>
                <w:rFonts w:ascii="Times New Roman" w:hAnsi="Times New Roman" w:cs="Times New Roman"/>
                <w:sz w:val="24"/>
                <w:szCs w:val="24"/>
              </w:rPr>
            </w:pPr>
          </w:p>
        </w:tc>
        <w:tc>
          <w:tcPr>
            <w:tcW w:w="1757" w:type="dxa"/>
            <w:vMerge/>
          </w:tcPr>
          <w:p w:rsidR="008A6EDD" w:rsidRPr="008A6EDD" w:rsidRDefault="008A6EDD">
            <w:pPr>
              <w:pStyle w:val="ConsPlusNormal"/>
              <w:rPr>
                <w:rFonts w:ascii="Times New Roman" w:hAnsi="Times New Roman" w:cs="Times New Roman"/>
                <w:sz w:val="24"/>
                <w:szCs w:val="24"/>
              </w:rPr>
            </w:pPr>
          </w:p>
        </w:tc>
        <w:tc>
          <w:tcPr>
            <w:tcW w:w="1474" w:type="dxa"/>
            <w:vMerge/>
          </w:tcPr>
          <w:p w:rsidR="008A6EDD" w:rsidRPr="008A6EDD" w:rsidRDefault="008A6EDD">
            <w:pPr>
              <w:pStyle w:val="ConsPlusNormal"/>
              <w:rPr>
                <w:rFonts w:ascii="Times New Roman" w:hAnsi="Times New Roman" w:cs="Times New Roman"/>
                <w:sz w:val="24"/>
                <w:szCs w:val="24"/>
              </w:rPr>
            </w:pPr>
          </w:p>
        </w:tc>
        <w:tc>
          <w:tcPr>
            <w:tcW w:w="1871" w:type="dxa"/>
            <w:vMerge/>
          </w:tcPr>
          <w:p w:rsidR="008A6EDD" w:rsidRPr="008A6EDD" w:rsidRDefault="008A6EDD">
            <w:pPr>
              <w:pStyle w:val="ConsPlusNormal"/>
              <w:rPr>
                <w:rFonts w:ascii="Times New Roman" w:hAnsi="Times New Roman" w:cs="Times New Roman"/>
                <w:sz w:val="24"/>
                <w:szCs w:val="24"/>
              </w:rPr>
            </w:pPr>
          </w:p>
        </w:tc>
        <w:tc>
          <w:tcPr>
            <w:tcW w:w="1587"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Реализуемые</w:t>
            </w:r>
          </w:p>
        </w:tc>
        <w:tc>
          <w:tcPr>
            <w:tcW w:w="1757"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Предлагаемые</w:t>
            </w:r>
          </w:p>
        </w:tc>
      </w:tr>
      <w:tr w:rsidR="008A6EDD" w:rsidRPr="008A6EDD">
        <w:tc>
          <w:tcPr>
            <w:tcW w:w="62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1.</w:t>
            </w:r>
          </w:p>
        </w:tc>
        <w:tc>
          <w:tcPr>
            <w:tcW w:w="1757" w:type="dxa"/>
          </w:tcPr>
          <w:p w:rsidR="008A6EDD" w:rsidRPr="008A6EDD" w:rsidRDefault="008A6EDD">
            <w:pPr>
              <w:pStyle w:val="ConsPlusNormal"/>
              <w:rPr>
                <w:rFonts w:ascii="Times New Roman" w:hAnsi="Times New Roman" w:cs="Times New Roman"/>
                <w:sz w:val="24"/>
                <w:szCs w:val="24"/>
              </w:rPr>
            </w:pPr>
          </w:p>
        </w:tc>
        <w:tc>
          <w:tcPr>
            <w:tcW w:w="1474" w:type="dxa"/>
          </w:tcPr>
          <w:p w:rsidR="008A6EDD" w:rsidRPr="008A6EDD" w:rsidRDefault="008A6EDD">
            <w:pPr>
              <w:pStyle w:val="ConsPlusNormal"/>
              <w:rPr>
                <w:rFonts w:ascii="Times New Roman" w:hAnsi="Times New Roman" w:cs="Times New Roman"/>
                <w:sz w:val="24"/>
                <w:szCs w:val="24"/>
              </w:rPr>
            </w:pPr>
          </w:p>
        </w:tc>
        <w:tc>
          <w:tcPr>
            <w:tcW w:w="1871" w:type="dxa"/>
          </w:tcPr>
          <w:p w:rsidR="008A6EDD" w:rsidRPr="008A6EDD" w:rsidRDefault="008A6EDD">
            <w:pPr>
              <w:pStyle w:val="ConsPlusNormal"/>
              <w:rPr>
                <w:rFonts w:ascii="Times New Roman" w:hAnsi="Times New Roman" w:cs="Times New Roman"/>
                <w:sz w:val="24"/>
                <w:szCs w:val="24"/>
              </w:rPr>
            </w:pPr>
          </w:p>
        </w:tc>
        <w:tc>
          <w:tcPr>
            <w:tcW w:w="1587" w:type="dxa"/>
          </w:tcPr>
          <w:p w:rsidR="008A6EDD" w:rsidRPr="008A6EDD" w:rsidRDefault="008A6EDD">
            <w:pPr>
              <w:pStyle w:val="ConsPlusNormal"/>
              <w:rPr>
                <w:rFonts w:ascii="Times New Roman" w:hAnsi="Times New Roman" w:cs="Times New Roman"/>
                <w:sz w:val="24"/>
                <w:szCs w:val="24"/>
              </w:rPr>
            </w:pPr>
          </w:p>
        </w:tc>
        <w:tc>
          <w:tcPr>
            <w:tcW w:w="1757" w:type="dxa"/>
          </w:tcPr>
          <w:p w:rsidR="008A6EDD" w:rsidRPr="008A6EDD" w:rsidRDefault="008A6EDD">
            <w:pPr>
              <w:pStyle w:val="ConsPlusNormal"/>
              <w:rPr>
                <w:rFonts w:ascii="Times New Roman" w:hAnsi="Times New Roman" w:cs="Times New Roman"/>
                <w:sz w:val="24"/>
                <w:szCs w:val="24"/>
              </w:rPr>
            </w:pPr>
          </w:p>
        </w:tc>
      </w:tr>
      <w:tr w:rsidR="008A6EDD" w:rsidRPr="008A6EDD">
        <w:tc>
          <w:tcPr>
            <w:tcW w:w="62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2.</w:t>
            </w:r>
          </w:p>
        </w:tc>
        <w:tc>
          <w:tcPr>
            <w:tcW w:w="1757" w:type="dxa"/>
          </w:tcPr>
          <w:p w:rsidR="008A6EDD" w:rsidRPr="008A6EDD" w:rsidRDefault="008A6EDD">
            <w:pPr>
              <w:pStyle w:val="ConsPlusNormal"/>
              <w:rPr>
                <w:rFonts w:ascii="Times New Roman" w:hAnsi="Times New Roman" w:cs="Times New Roman"/>
                <w:sz w:val="24"/>
                <w:szCs w:val="24"/>
              </w:rPr>
            </w:pPr>
          </w:p>
        </w:tc>
        <w:tc>
          <w:tcPr>
            <w:tcW w:w="1474" w:type="dxa"/>
          </w:tcPr>
          <w:p w:rsidR="008A6EDD" w:rsidRPr="008A6EDD" w:rsidRDefault="008A6EDD">
            <w:pPr>
              <w:pStyle w:val="ConsPlusNormal"/>
              <w:rPr>
                <w:rFonts w:ascii="Times New Roman" w:hAnsi="Times New Roman" w:cs="Times New Roman"/>
                <w:sz w:val="24"/>
                <w:szCs w:val="24"/>
              </w:rPr>
            </w:pPr>
          </w:p>
        </w:tc>
        <w:tc>
          <w:tcPr>
            <w:tcW w:w="1871" w:type="dxa"/>
          </w:tcPr>
          <w:p w:rsidR="008A6EDD" w:rsidRPr="008A6EDD" w:rsidRDefault="008A6EDD">
            <w:pPr>
              <w:pStyle w:val="ConsPlusNormal"/>
              <w:rPr>
                <w:rFonts w:ascii="Times New Roman" w:hAnsi="Times New Roman" w:cs="Times New Roman"/>
                <w:sz w:val="24"/>
                <w:szCs w:val="24"/>
              </w:rPr>
            </w:pPr>
          </w:p>
        </w:tc>
        <w:tc>
          <w:tcPr>
            <w:tcW w:w="1587" w:type="dxa"/>
          </w:tcPr>
          <w:p w:rsidR="008A6EDD" w:rsidRPr="008A6EDD" w:rsidRDefault="008A6EDD">
            <w:pPr>
              <w:pStyle w:val="ConsPlusNormal"/>
              <w:rPr>
                <w:rFonts w:ascii="Times New Roman" w:hAnsi="Times New Roman" w:cs="Times New Roman"/>
                <w:sz w:val="24"/>
                <w:szCs w:val="24"/>
              </w:rPr>
            </w:pPr>
          </w:p>
        </w:tc>
        <w:tc>
          <w:tcPr>
            <w:tcW w:w="1757" w:type="dxa"/>
          </w:tcPr>
          <w:p w:rsidR="008A6EDD" w:rsidRPr="008A6EDD" w:rsidRDefault="008A6EDD">
            <w:pPr>
              <w:pStyle w:val="ConsPlusNormal"/>
              <w:rPr>
                <w:rFonts w:ascii="Times New Roman" w:hAnsi="Times New Roman" w:cs="Times New Roman"/>
                <w:sz w:val="24"/>
                <w:szCs w:val="24"/>
              </w:rPr>
            </w:pPr>
          </w:p>
        </w:tc>
      </w:tr>
      <w:tr w:rsidR="008A6EDD" w:rsidRPr="008A6EDD">
        <w:tc>
          <w:tcPr>
            <w:tcW w:w="62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3.</w:t>
            </w:r>
          </w:p>
        </w:tc>
        <w:tc>
          <w:tcPr>
            <w:tcW w:w="1757" w:type="dxa"/>
          </w:tcPr>
          <w:p w:rsidR="008A6EDD" w:rsidRPr="008A6EDD" w:rsidRDefault="008A6EDD">
            <w:pPr>
              <w:pStyle w:val="ConsPlusNormal"/>
              <w:rPr>
                <w:rFonts w:ascii="Times New Roman" w:hAnsi="Times New Roman" w:cs="Times New Roman"/>
                <w:sz w:val="24"/>
                <w:szCs w:val="24"/>
              </w:rPr>
            </w:pPr>
          </w:p>
        </w:tc>
        <w:tc>
          <w:tcPr>
            <w:tcW w:w="1474" w:type="dxa"/>
          </w:tcPr>
          <w:p w:rsidR="008A6EDD" w:rsidRPr="008A6EDD" w:rsidRDefault="008A6EDD">
            <w:pPr>
              <w:pStyle w:val="ConsPlusNormal"/>
              <w:rPr>
                <w:rFonts w:ascii="Times New Roman" w:hAnsi="Times New Roman" w:cs="Times New Roman"/>
                <w:sz w:val="24"/>
                <w:szCs w:val="24"/>
              </w:rPr>
            </w:pPr>
          </w:p>
        </w:tc>
        <w:tc>
          <w:tcPr>
            <w:tcW w:w="1871" w:type="dxa"/>
          </w:tcPr>
          <w:p w:rsidR="008A6EDD" w:rsidRPr="008A6EDD" w:rsidRDefault="008A6EDD">
            <w:pPr>
              <w:pStyle w:val="ConsPlusNormal"/>
              <w:rPr>
                <w:rFonts w:ascii="Times New Roman" w:hAnsi="Times New Roman" w:cs="Times New Roman"/>
                <w:sz w:val="24"/>
                <w:szCs w:val="24"/>
              </w:rPr>
            </w:pPr>
          </w:p>
        </w:tc>
        <w:tc>
          <w:tcPr>
            <w:tcW w:w="1587" w:type="dxa"/>
          </w:tcPr>
          <w:p w:rsidR="008A6EDD" w:rsidRPr="008A6EDD" w:rsidRDefault="008A6EDD">
            <w:pPr>
              <w:pStyle w:val="ConsPlusNormal"/>
              <w:rPr>
                <w:rFonts w:ascii="Times New Roman" w:hAnsi="Times New Roman" w:cs="Times New Roman"/>
                <w:sz w:val="24"/>
                <w:szCs w:val="24"/>
              </w:rPr>
            </w:pPr>
          </w:p>
        </w:tc>
        <w:tc>
          <w:tcPr>
            <w:tcW w:w="1757" w:type="dxa"/>
          </w:tcPr>
          <w:p w:rsidR="008A6EDD" w:rsidRPr="008A6EDD" w:rsidRDefault="008A6EDD">
            <w:pPr>
              <w:pStyle w:val="ConsPlusNormal"/>
              <w:rPr>
                <w:rFonts w:ascii="Times New Roman" w:hAnsi="Times New Roman" w:cs="Times New Roman"/>
                <w:sz w:val="24"/>
                <w:szCs w:val="24"/>
              </w:rPr>
            </w:pPr>
          </w:p>
        </w:tc>
      </w:tr>
    </w:tbl>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right"/>
        <w:outlineLvl w:val="0"/>
        <w:rPr>
          <w:rFonts w:ascii="Times New Roman" w:hAnsi="Times New Roman" w:cs="Times New Roman"/>
          <w:sz w:val="24"/>
          <w:szCs w:val="24"/>
        </w:rPr>
      </w:pPr>
      <w:r w:rsidRPr="008A6EDD">
        <w:rPr>
          <w:rFonts w:ascii="Times New Roman" w:hAnsi="Times New Roman" w:cs="Times New Roman"/>
          <w:sz w:val="24"/>
          <w:szCs w:val="24"/>
        </w:rPr>
        <w:t>Приложение N 3</w:t>
      </w: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center"/>
        <w:rPr>
          <w:rFonts w:ascii="Times New Roman" w:hAnsi="Times New Roman" w:cs="Times New Roman"/>
          <w:sz w:val="24"/>
          <w:szCs w:val="24"/>
        </w:rPr>
      </w:pPr>
      <w:bookmarkStart w:id="11" w:name="P409"/>
      <w:bookmarkEnd w:id="11"/>
      <w:r w:rsidRPr="008A6EDD">
        <w:rPr>
          <w:rFonts w:ascii="Times New Roman" w:hAnsi="Times New Roman" w:cs="Times New Roman"/>
          <w:sz w:val="24"/>
          <w:szCs w:val="24"/>
        </w:rPr>
        <w:t>Рекомендуемая форма</w:t>
      </w:r>
    </w:p>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плана (реестра) мер, направленных на минимизацию</w:t>
      </w:r>
    </w:p>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коррупционных рисков, возникающих при осуществлении закупок</w:t>
      </w:r>
    </w:p>
    <w:p w:rsidR="008A6EDD" w:rsidRPr="008A6EDD" w:rsidRDefault="008A6ED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984"/>
        <w:gridCol w:w="1587"/>
        <w:gridCol w:w="1644"/>
      </w:tblGrid>
      <w:tr w:rsidR="008A6EDD" w:rsidRPr="008A6EDD">
        <w:tc>
          <w:tcPr>
            <w:tcW w:w="624"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 xml:space="preserve">N </w:t>
            </w:r>
            <w:proofErr w:type="gramStart"/>
            <w:r w:rsidRPr="008A6EDD">
              <w:rPr>
                <w:rFonts w:ascii="Times New Roman" w:hAnsi="Times New Roman" w:cs="Times New Roman"/>
                <w:sz w:val="24"/>
                <w:szCs w:val="24"/>
              </w:rPr>
              <w:t>п</w:t>
            </w:r>
            <w:proofErr w:type="gramEnd"/>
            <w:r w:rsidRPr="008A6EDD">
              <w:rPr>
                <w:rFonts w:ascii="Times New Roman" w:hAnsi="Times New Roman" w:cs="Times New Roman"/>
                <w:sz w:val="24"/>
                <w:szCs w:val="24"/>
              </w:rPr>
              <w:t>/п</w:t>
            </w:r>
          </w:p>
        </w:tc>
        <w:tc>
          <w:tcPr>
            <w:tcW w:w="1757"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Наименование меры по минимизации коррупционны</w:t>
            </w:r>
            <w:r w:rsidRPr="008A6EDD">
              <w:rPr>
                <w:rFonts w:ascii="Times New Roman" w:hAnsi="Times New Roman" w:cs="Times New Roman"/>
                <w:sz w:val="24"/>
                <w:szCs w:val="24"/>
              </w:rPr>
              <w:lastRenderedPageBreak/>
              <w:t>х рисков</w:t>
            </w:r>
          </w:p>
        </w:tc>
        <w:tc>
          <w:tcPr>
            <w:tcW w:w="1474"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lastRenderedPageBreak/>
              <w:t xml:space="preserve">Краткое наименование </w:t>
            </w:r>
            <w:proofErr w:type="spellStart"/>
            <w:r w:rsidRPr="008A6EDD">
              <w:rPr>
                <w:rFonts w:ascii="Times New Roman" w:hAnsi="Times New Roman" w:cs="Times New Roman"/>
                <w:sz w:val="24"/>
                <w:szCs w:val="24"/>
              </w:rPr>
              <w:t>минимизиру</w:t>
            </w:r>
            <w:r w:rsidRPr="008A6EDD">
              <w:rPr>
                <w:rFonts w:ascii="Times New Roman" w:hAnsi="Times New Roman" w:cs="Times New Roman"/>
                <w:sz w:val="24"/>
                <w:szCs w:val="24"/>
              </w:rPr>
              <w:lastRenderedPageBreak/>
              <w:t>емого</w:t>
            </w:r>
            <w:proofErr w:type="spellEnd"/>
            <w:r w:rsidRPr="008A6EDD">
              <w:rPr>
                <w:rFonts w:ascii="Times New Roman" w:hAnsi="Times New Roman" w:cs="Times New Roman"/>
                <w:sz w:val="24"/>
                <w:szCs w:val="24"/>
              </w:rPr>
              <w:t xml:space="preserve"> коррупционного риска</w:t>
            </w:r>
          </w:p>
        </w:tc>
        <w:tc>
          <w:tcPr>
            <w:tcW w:w="1984"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lastRenderedPageBreak/>
              <w:t>Срок (периодичность) реализации</w:t>
            </w:r>
          </w:p>
        </w:tc>
        <w:tc>
          <w:tcPr>
            <w:tcW w:w="1587"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t xml:space="preserve">Ответственный за реализацию служащий </w:t>
            </w:r>
            <w:r w:rsidRPr="008A6EDD">
              <w:rPr>
                <w:rFonts w:ascii="Times New Roman" w:hAnsi="Times New Roman" w:cs="Times New Roman"/>
                <w:sz w:val="24"/>
                <w:szCs w:val="24"/>
              </w:rPr>
              <w:lastRenderedPageBreak/>
              <w:t>(работник)</w:t>
            </w:r>
          </w:p>
        </w:tc>
        <w:tc>
          <w:tcPr>
            <w:tcW w:w="1644" w:type="dxa"/>
          </w:tcPr>
          <w:p w:rsidR="008A6EDD" w:rsidRPr="008A6EDD" w:rsidRDefault="008A6EDD">
            <w:pPr>
              <w:pStyle w:val="ConsPlusNormal"/>
              <w:jc w:val="center"/>
              <w:rPr>
                <w:rFonts w:ascii="Times New Roman" w:hAnsi="Times New Roman" w:cs="Times New Roman"/>
                <w:sz w:val="24"/>
                <w:szCs w:val="24"/>
              </w:rPr>
            </w:pPr>
            <w:r w:rsidRPr="008A6EDD">
              <w:rPr>
                <w:rFonts w:ascii="Times New Roman" w:hAnsi="Times New Roman" w:cs="Times New Roman"/>
                <w:sz w:val="24"/>
                <w:szCs w:val="24"/>
              </w:rPr>
              <w:lastRenderedPageBreak/>
              <w:t>Планируемый результат</w:t>
            </w:r>
          </w:p>
        </w:tc>
      </w:tr>
      <w:tr w:rsidR="008A6EDD" w:rsidRPr="008A6EDD">
        <w:tc>
          <w:tcPr>
            <w:tcW w:w="62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lastRenderedPageBreak/>
              <w:t>1.</w:t>
            </w:r>
          </w:p>
        </w:tc>
        <w:tc>
          <w:tcPr>
            <w:tcW w:w="1757" w:type="dxa"/>
          </w:tcPr>
          <w:p w:rsidR="008A6EDD" w:rsidRPr="008A6EDD" w:rsidRDefault="008A6EDD">
            <w:pPr>
              <w:pStyle w:val="ConsPlusNormal"/>
              <w:rPr>
                <w:rFonts w:ascii="Times New Roman" w:hAnsi="Times New Roman" w:cs="Times New Roman"/>
                <w:sz w:val="24"/>
                <w:szCs w:val="24"/>
              </w:rPr>
            </w:pPr>
          </w:p>
        </w:tc>
        <w:tc>
          <w:tcPr>
            <w:tcW w:w="1474" w:type="dxa"/>
          </w:tcPr>
          <w:p w:rsidR="008A6EDD" w:rsidRPr="008A6EDD" w:rsidRDefault="008A6EDD">
            <w:pPr>
              <w:pStyle w:val="ConsPlusNormal"/>
              <w:rPr>
                <w:rFonts w:ascii="Times New Roman" w:hAnsi="Times New Roman" w:cs="Times New Roman"/>
                <w:sz w:val="24"/>
                <w:szCs w:val="24"/>
              </w:rPr>
            </w:pPr>
          </w:p>
        </w:tc>
        <w:tc>
          <w:tcPr>
            <w:tcW w:w="1984" w:type="dxa"/>
          </w:tcPr>
          <w:p w:rsidR="008A6EDD" w:rsidRPr="008A6EDD" w:rsidRDefault="008A6EDD">
            <w:pPr>
              <w:pStyle w:val="ConsPlusNormal"/>
              <w:rPr>
                <w:rFonts w:ascii="Times New Roman" w:hAnsi="Times New Roman" w:cs="Times New Roman"/>
                <w:sz w:val="24"/>
                <w:szCs w:val="24"/>
              </w:rPr>
            </w:pPr>
          </w:p>
        </w:tc>
        <w:tc>
          <w:tcPr>
            <w:tcW w:w="1587" w:type="dxa"/>
          </w:tcPr>
          <w:p w:rsidR="008A6EDD" w:rsidRPr="008A6EDD" w:rsidRDefault="008A6EDD">
            <w:pPr>
              <w:pStyle w:val="ConsPlusNormal"/>
              <w:rPr>
                <w:rFonts w:ascii="Times New Roman" w:hAnsi="Times New Roman" w:cs="Times New Roman"/>
                <w:sz w:val="24"/>
                <w:szCs w:val="24"/>
              </w:rPr>
            </w:pPr>
          </w:p>
        </w:tc>
        <w:tc>
          <w:tcPr>
            <w:tcW w:w="1644" w:type="dxa"/>
          </w:tcPr>
          <w:p w:rsidR="008A6EDD" w:rsidRPr="008A6EDD" w:rsidRDefault="008A6EDD">
            <w:pPr>
              <w:pStyle w:val="ConsPlusNormal"/>
              <w:rPr>
                <w:rFonts w:ascii="Times New Roman" w:hAnsi="Times New Roman" w:cs="Times New Roman"/>
                <w:sz w:val="24"/>
                <w:szCs w:val="24"/>
              </w:rPr>
            </w:pPr>
          </w:p>
        </w:tc>
      </w:tr>
      <w:tr w:rsidR="008A6EDD" w:rsidRPr="008A6EDD">
        <w:tc>
          <w:tcPr>
            <w:tcW w:w="62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2.</w:t>
            </w:r>
          </w:p>
        </w:tc>
        <w:tc>
          <w:tcPr>
            <w:tcW w:w="1757" w:type="dxa"/>
          </w:tcPr>
          <w:p w:rsidR="008A6EDD" w:rsidRPr="008A6EDD" w:rsidRDefault="008A6EDD">
            <w:pPr>
              <w:pStyle w:val="ConsPlusNormal"/>
              <w:rPr>
                <w:rFonts w:ascii="Times New Roman" w:hAnsi="Times New Roman" w:cs="Times New Roman"/>
                <w:sz w:val="24"/>
                <w:szCs w:val="24"/>
              </w:rPr>
            </w:pPr>
          </w:p>
        </w:tc>
        <w:tc>
          <w:tcPr>
            <w:tcW w:w="1474" w:type="dxa"/>
          </w:tcPr>
          <w:p w:rsidR="008A6EDD" w:rsidRPr="008A6EDD" w:rsidRDefault="008A6EDD">
            <w:pPr>
              <w:pStyle w:val="ConsPlusNormal"/>
              <w:rPr>
                <w:rFonts w:ascii="Times New Roman" w:hAnsi="Times New Roman" w:cs="Times New Roman"/>
                <w:sz w:val="24"/>
                <w:szCs w:val="24"/>
              </w:rPr>
            </w:pPr>
          </w:p>
        </w:tc>
        <w:tc>
          <w:tcPr>
            <w:tcW w:w="1984" w:type="dxa"/>
          </w:tcPr>
          <w:p w:rsidR="008A6EDD" w:rsidRPr="008A6EDD" w:rsidRDefault="008A6EDD">
            <w:pPr>
              <w:pStyle w:val="ConsPlusNormal"/>
              <w:rPr>
                <w:rFonts w:ascii="Times New Roman" w:hAnsi="Times New Roman" w:cs="Times New Roman"/>
                <w:sz w:val="24"/>
                <w:szCs w:val="24"/>
              </w:rPr>
            </w:pPr>
          </w:p>
        </w:tc>
        <w:tc>
          <w:tcPr>
            <w:tcW w:w="1587" w:type="dxa"/>
          </w:tcPr>
          <w:p w:rsidR="008A6EDD" w:rsidRPr="008A6EDD" w:rsidRDefault="008A6EDD">
            <w:pPr>
              <w:pStyle w:val="ConsPlusNormal"/>
              <w:rPr>
                <w:rFonts w:ascii="Times New Roman" w:hAnsi="Times New Roman" w:cs="Times New Roman"/>
                <w:sz w:val="24"/>
                <w:szCs w:val="24"/>
              </w:rPr>
            </w:pPr>
          </w:p>
        </w:tc>
        <w:tc>
          <w:tcPr>
            <w:tcW w:w="1644" w:type="dxa"/>
          </w:tcPr>
          <w:p w:rsidR="008A6EDD" w:rsidRPr="008A6EDD" w:rsidRDefault="008A6EDD">
            <w:pPr>
              <w:pStyle w:val="ConsPlusNormal"/>
              <w:rPr>
                <w:rFonts w:ascii="Times New Roman" w:hAnsi="Times New Roman" w:cs="Times New Roman"/>
                <w:sz w:val="24"/>
                <w:szCs w:val="24"/>
              </w:rPr>
            </w:pPr>
          </w:p>
        </w:tc>
      </w:tr>
      <w:tr w:rsidR="008A6EDD" w:rsidRPr="008A6EDD">
        <w:tc>
          <w:tcPr>
            <w:tcW w:w="624" w:type="dxa"/>
          </w:tcPr>
          <w:p w:rsidR="008A6EDD" w:rsidRPr="008A6EDD" w:rsidRDefault="008A6EDD">
            <w:pPr>
              <w:pStyle w:val="ConsPlusNormal"/>
              <w:rPr>
                <w:rFonts w:ascii="Times New Roman" w:hAnsi="Times New Roman" w:cs="Times New Roman"/>
                <w:sz w:val="24"/>
                <w:szCs w:val="24"/>
              </w:rPr>
            </w:pPr>
            <w:r w:rsidRPr="008A6EDD">
              <w:rPr>
                <w:rFonts w:ascii="Times New Roman" w:hAnsi="Times New Roman" w:cs="Times New Roman"/>
                <w:sz w:val="24"/>
                <w:szCs w:val="24"/>
              </w:rPr>
              <w:t>3.</w:t>
            </w:r>
          </w:p>
        </w:tc>
        <w:tc>
          <w:tcPr>
            <w:tcW w:w="1757" w:type="dxa"/>
          </w:tcPr>
          <w:p w:rsidR="008A6EDD" w:rsidRPr="008A6EDD" w:rsidRDefault="008A6EDD">
            <w:pPr>
              <w:pStyle w:val="ConsPlusNormal"/>
              <w:rPr>
                <w:rFonts w:ascii="Times New Roman" w:hAnsi="Times New Roman" w:cs="Times New Roman"/>
                <w:sz w:val="24"/>
                <w:szCs w:val="24"/>
              </w:rPr>
            </w:pPr>
          </w:p>
        </w:tc>
        <w:tc>
          <w:tcPr>
            <w:tcW w:w="1474" w:type="dxa"/>
          </w:tcPr>
          <w:p w:rsidR="008A6EDD" w:rsidRPr="008A6EDD" w:rsidRDefault="008A6EDD">
            <w:pPr>
              <w:pStyle w:val="ConsPlusNormal"/>
              <w:rPr>
                <w:rFonts w:ascii="Times New Roman" w:hAnsi="Times New Roman" w:cs="Times New Roman"/>
                <w:sz w:val="24"/>
                <w:szCs w:val="24"/>
              </w:rPr>
            </w:pPr>
          </w:p>
        </w:tc>
        <w:tc>
          <w:tcPr>
            <w:tcW w:w="1984" w:type="dxa"/>
          </w:tcPr>
          <w:p w:rsidR="008A6EDD" w:rsidRPr="008A6EDD" w:rsidRDefault="008A6EDD">
            <w:pPr>
              <w:pStyle w:val="ConsPlusNormal"/>
              <w:rPr>
                <w:rFonts w:ascii="Times New Roman" w:hAnsi="Times New Roman" w:cs="Times New Roman"/>
                <w:sz w:val="24"/>
                <w:szCs w:val="24"/>
              </w:rPr>
            </w:pPr>
          </w:p>
        </w:tc>
        <w:tc>
          <w:tcPr>
            <w:tcW w:w="1587" w:type="dxa"/>
          </w:tcPr>
          <w:p w:rsidR="008A6EDD" w:rsidRPr="008A6EDD" w:rsidRDefault="008A6EDD">
            <w:pPr>
              <w:pStyle w:val="ConsPlusNormal"/>
              <w:rPr>
                <w:rFonts w:ascii="Times New Roman" w:hAnsi="Times New Roman" w:cs="Times New Roman"/>
                <w:sz w:val="24"/>
                <w:szCs w:val="24"/>
              </w:rPr>
            </w:pPr>
          </w:p>
        </w:tc>
        <w:tc>
          <w:tcPr>
            <w:tcW w:w="1644" w:type="dxa"/>
          </w:tcPr>
          <w:p w:rsidR="008A6EDD" w:rsidRPr="008A6EDD" w:rsidRDefault="008A6EDD">
            <w:pPr>
              <w:pStyle w:val="ConsPlusNormal"/>
              <w:rPr>
                <w:rFonts w:ascii="Times New Roman" w:hAnsi="Times New Roman" w:cs="Times New Roman"/>
                <w:sz w:val="24"/>
                <w:szCs w:val="24"/>
              </w:rPr>
            </w:pPr>
          </w:p>
        </w:tc>
      </w:tr>
    </w:tbl>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jc w:val="both"/>
        <w:rPr>
          <w:rFonts w:ascii="Times New Roman" w:hAnsi="Times New Roman" w:cs="Times New Roman"/>
          <w:sz w:val="24"/>
          <w:szCs w:val="24"/>
        </w:rPr>
      </w:pPr>
    </w:p>
    <w:p w:rsidR="008A6EDD" w:rsidRPr="008A6EDD" w:rsidRDefault="008A6EDD">
      <w:pPr>
        <w:pStyle w:val="ConsPlusNormal"/>
        <w:pBdr>
          <w:bottom w:val="single" w:sz="6" w:space="0" w:color="auto"/>
        </w:pBdr>
        <w:spacing w:before="100" w:after="100"/>
        <w:jc w:val="both"/>
        <w:rPr>
          <w:rFonts w:ascii="Times New Roman" w:hAnsi="Times New Roman" w:cs="Times New Roman"/>
          <w:sz w:val="24"/>
          <w:szCs w:val="24"/>
        </w:rPr>
      </w:pPr>
    </w:p>
    <w:p w:rsidR="004B5258" w:rsidRPr="008A6EDD" w:rsidRDefault="004B5258">
      <w:pPr>
        <w:rPr>
          <w:rFonts w:ascii="Times New Roman" w:hAnsi="Times New Roman" w:cs="Times New Roman"/>
          <w:sz w:val="24"/>
          <w:szCs w:val="24"/>
        </w:rPr>
      </w:pPr>
    </w:p>
    <w:sectPr w:rsidR="004B5258" w:rsidRPr="008A6EDD" w:rsidSect="003A1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DD"/>
    <w:rsid w:val="00425E39"/>
    <w:rsid w:val="004B5258"/>
    <w:rsid w:val="008A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E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A6E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A6ED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A6E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E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A6E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A6ED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A6E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618317450BB870DE62D8E9573038B8174248ECD1B9770FE84A3B8F527DD38AAE084AD74DA1346D3FD91C73E34F6364BEC306CB4DA2EE60s4oAH" TargetMode="External"/><Relationship Id="rId13" Type="http://schemas.openxmlformats.org/officeDocument/2006/relationships/hyperlink" Target="consultantplus://offline/ref=BF618317450BB870DE62D8E9573038B8174248ECD1B9770FE84A3B8F527DD38ABC0812DB4DA62A6E39CC4A22A5s1o8H" TargetMode="External"/><Relationship Id="rId18" Type="http://schemas.openxmlformats.org/officeDocument/2006/relationships/hyperlink" Target="consultantplus://offline/ref=BF618317450BB870DE62D8E9573038B8174248ECD1B9770FE84A3B8F527DD38AAE084AD44AA63F3B69961D2FA71D7065B8C305CA51sAo2H"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consultantplus://offline/ref=BF618317450BB870DE62D8E9573038B8174248ECD1B9770FE84A3B8F527DD38AAE084AD74DA134663AD91C73E34F6364BEC306CB4DA2EE60s4oAH" TargetMode="External"/><Relationship Id="rId12" Type="http://schemas.openxmlformats.org/officeDocument/2006/relationships/hyperlink" Target="consultantplus://offline/ref=BF618317450BB870DE62D8E9573038B8114849E0DEB4770FE84A3B8F527DD38AAE084AD74DA1346E39D91C73E34F6364BEC306CB4DA2EE60s4oAH" TargetMode="External"/><Relationship Id="rId17" Type="http://schemas.openxmlformats.org/officeDocument/2006/relationships/hyperlink" Target="consultantplus://offline/ref=BF618317450BB870DE62D8E9573038B8174248ECD1B9770FE84A3B8F527DD38AAE084AD74DA631646C830C77AA1A697AB8DC19C853A2sEoCH" TargetMode="External"/><Relationship Id="rId25"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hyperlink" Target="consultantplus://offline/ref=BF618317450BB870DE62D8E9573038B8174248ECD1B9770FE84A3B8F527DD38AAE084AD74DA1356D3BD91C73E34F6364BEC306CB4DA2EE60s4oAH" TargetMode="External"/><Relationship Id="rId20" Type="http://schemas.openxmlformats.org/officeDocument/2006/relationships/hyperlink" Target="consultantplus://offline/ref=BF618317450BB870DE62D8E9573038B8174248ECD1B9770FE84A3B8F527DD38AAE084AD74DA0376F31D91C73E34F6364BEC306CB4DA2EE60s4oA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F618317450BB870DE62D8E9573038B8104048E7D3BE770FE84A3B8F527DD38AAE084AD74DA1356F30D91C73E34F6364BEC306CB4DA2EE60s4oAH" TargetMode="External"/><Relationship Id="rId11" Type="http://schemas.openxmlformats.org/officeDocument/2006/relationships/hyperlink" Target="consultantplus://offline/ref=BF618317450BB870DE62D8E9573038B8174241E5D1B5770FE84A3B8F527DD38AAE084AD74DA1356E3ED91C73E34F6364BEC306CB4DA2EE60s4oAH" TargetMode="External"/><Relationship Id="rId24" Type="http://schemas.openxmlformats.org/officeDocument/2006/relationships/image" Target="media/image4.png"/><Relationship Id="rId5" Type="http://schemas.openxmlformats.org/officeDocument/2006/relationships/hyperlink" Target="https://www.consultant.ru" TargetMode="External"/><Relationship Id="rId15" Type="http://schemas.openxmlformats.org/officeDocument/2006/relationships/hyperlink" Target="consultantplus://offline/ref=BF618317450BB870DE62D8E9573038B810454BECD1BC770FE84A3B8F527DD38ABC0812DB4DA62A6E39CC4A22A5s1o8H"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consultantplus://offline/ref=BF618317450BB870DE62D8E9573038B8174241E7DEB4770FE84A3B8F527DD38AAE084ADF4EAA603E7C874522A0046F65A7DF07C8s5o1H" TargetMode="External"/><Relationship Id="rId19" Type="http://schemas.openxmlformats.org/officeDocument/2006/relationships/hyperlink" Target="consultantplus://offline/ref=BF618317450BB870DE62D8E9573038B8174248ECD1B9770FE84A3B8F527DD38AAE084AD74CA032646C830C77AA1A697AB8DC19C853A2sEoCH" TargetMode="External"/><Relationship Id="rId4" Type="http://schemas.openxmlformats.org/officeDocument/2006/relationships/webSettings" Target="webSettings.xml"/><Relationship Id="rId9" Type="http://schemas.openxmlformats.org/officeDocument/2006/relationships/hyperlink" Target="consultantplus://offline/ref=BF618317450BB870DE62D8E9573038B817414CE5D3BD770FE84A3B8F527DD38ABC0812DB4DA62A6E39CC4A22A5s1o8H" TargetMode="External"/><Relationship Id="rId14" Type="http://schemas.openxmlformats.org/officeDocument/2006/relationships/hyperlink" Target="consultantplus://offline/ref=BF618317450BB870DE62D8E9573038B810454BECD1BC770FE84A3B8F527DD38ABC0812DB4DA62A6E39CC4A22A5s1o8H" TargetMode="External"/><Relationship Id="rId22" Type="http://schemas.openxmlformats.org/officeDocument/2006/relationships/image" Target="media/image2.png"/><Relationship Id="rId27"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7435</Words>
  <Characters>42385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Бочарникова_204</cp:lastModifiedBy>
  <cp:revision>2</cp:revision>
  <dcterms:created xsi:type="dcterms:W3CDTF">2022-11-07T08:02:00Z</dcterms:created>
  <dcterms:modified xsi:type="dcterms:W3CDTF">2022-11-07T08:02:00Z</dcterms:modified>
</cp:coreProperties>
</file>